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53.5039370078755" w:firstLine="0"/>
        <w:jc w:val="left"/>
        <w:rPr/>
      </w:pPr>
      <w:r w:rsidDel="00000000" w:rsidR="00000000" w:rsidRPr="00000000">
        <w:rPr>
          <w:rtl w:val="0"/>
        </w:rPr>
      </w:r>
    </w:p>
    <w:p w:rsidR="00000000" w:rsidDel="00000000" w:rsidP="00000000" w:rsidRDefault="00000000" w:rsidRPr="00000000" w14:paraId="00000004">
      <w:pPr>
        <w:ind w:right="653.5039370078755"/>
        <w:jc w:val="cente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5">
      <w:pPr>
        <w:ind w:right="653.5039370078755"/>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ind w:right="653.5039370078755"/>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ind w:right="653.5039370078755"/>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ind w:right="653.5039370078755"/>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i w:val="1"/>
        </w:rPr>
        <w:drawing>
          <wp:inline distB="114300" distT="114300" distL="114300" distR="114300">
            <wp:extent cx="2354962" cy="3267841"/>
            <wp:effectExtent b="0" l="0" r="0" t="0"/>
            <wp:docPr id="1863792943" name="image1.jpg"/>
            <a:graphic>
              <a:graphicData uri="http://schemas.openxmlformats.org/drawingml/2006/picture">
                <pic:pic>
                  <pic:nvPicPr>
                    <pic:cNvPr id="0" name="image1.jpg"/>
                    <pic:cNvPicPr preferRelativeResize="0"/>
                  </pic:nvPicPr>
                  <pic:blipFill>
                    <a:blip r:embed="rId7"/>
                    <a:srcRect b="0" l="14200" r="14200" t="0"/>
                    <a:stretch>
                      <a:fillRect/>
                    </a:stretch>
                  </pic:blipFill>
                  <pic:spPr>
                    <a:xfrm>
                      <a:off x="0" y="0"/>
                      <a:ext cx="2354962" cy="326784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ind w:right="653.5039370078755"/>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ind w:right="653.5039370078755"/>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COMUNE DI ROCCA SANTA MARIA</w:t>
      </w:r>
    </w:p>
    <w:p w:rsidR="00000000" w:rsidDel="00000000" w:rsidP="00000000" w:rsidRDefault="00000000" w:rsidRPr="00000000" w14:paraId="0000000B">
      <w:pPr>
        <w:ind w:right="653.5039370078755"/>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Piano Integrato di Attività ed Organizzazione 2025/2027</w:t>
      </w:r>
    </w:p>
    <w:p w:rsidR="00000000" w:rsidDel="00000000" w:rsidP="00000000" w:rsidRDefault="00000000" w:rsidRPr="00000000" w14:paraId="0000000C">
      <w:pPr>
        <w:ind w:right="653.5039370078755"/>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ind w:right="653.5039370078755"/>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ind w:right="653.5039370078755"/>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ind w:right="653.5039370078755"/>
        <w:rPr>
          <w:rFonts w:ascii="Times New Roman" w:cs="Times New Roman" w:eastAsia="Times New Roman" w:hAnsi="Times New Roman"/>
          <w:b w:val="1"/>
          <w:color w:val="222222"/>
          <w:sz w:val="36"/>
          <w:szCs w:val="36"/>
        </w:rPr>
      </w:pPr>
      <w:r w:rsidDel="00000000" w:rsidR="00000000" w:rsidRPr="00000000">
        <w:rPr>
          <w:rtl w:val="0"/>
        </w:rPr>
      </w:r>
    </w:p>
    <w:p w:rsidR="00000000" w:rsidDel="00000000" w:rsidP="00000000" w:rsidRDefault="00000000" w:rsidRPr="00000000" w14:paraId="00000010">
      <w:pPr>
        <w:shd w:fill="ffffff" w:val="clear"/>
        <w:ind w:right="653.5039370078755"/>
        <w:jc w:val="center"/>
        <w:rPr>
          <w:rFonts w:ascii="Times New Roman" w:cs="Times New Roman" w:eastAsia="Times New Roman" w:hAnsi="Times New Roman"/>
          <w:b w:val="1"/>
          <w:color w:val="222222"/>
          <w:sz w:val="36"/>
          <w:szCs w:val="36"/>
        </w:rPr>
      </w:pPr>
      <w:r w:rsidDel="00000000" w:rsidR="00000000" w:rsidRPr="00000000">
        <w:rPr>
          <w:rFonts w:ascii="Times New Roman" w:cs="Times New Roman" w:eastAsia="Times New Roman" w:hAnsi="Times New Roman"/>
          <w:b w:val="1"/>
          <w:color w:val="222222"/>
          <w:sz w:val="36"/>
          <w:szCs w:val="36"/>
          <w:rtl w:val="0"/>
        </w:rPr>
        <w:t xml:space="preserve">INDICE</w:t>
      </w:r>
    </w:p>
    <w:p w:rsidR="00000000" w:rsidDel="00000000" w:rsidP="00000000" w:rsidRDefault="00000000" w:rsidRPr="00000000" w14:paraId="00000011">
      <w:pPr>
        <w:shd w:fill="ffffff" w:val="clear"/>
        <w:ind w:right="653.5039370078755"/>
        <w:jc w:val="center"/>
        <w:rPr>
          <w:rFonts w:ascii="Times New Roman" w:cs="Times New Roman" w:eastAsia="Times New Roman" w:hAnsi="Times New Roman"/>
          <w:b w:val="1"/>
          <w:color w:val="222222"/>
          <w:sz w:val="28"/>
          <w:szCs w:val="28"/>
        </w:rPr>
      </w:pPr>
      <w:r w:rsidDel="00000000" w:rsidR="00000000" w:rsidRPr="00000000">
        <w:rPr>
          <w:rtl w:val="0"/>
        </w:rPr>
      </w:r>
    </w:p>
    <w:p w:rsidR="00000000" w:rsidDel="00000000" w:rsidP="00000000" w:rsidRDefault="00000000" w:rsidRPr="00000000" w14:paraId="00000012">
      <w:pPr>
        <w:shd w:fill="ffffff" w:val="clear"/>
        <w:ind w:right="653.5039370078755"/>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i w:val="1"/>
          <w:color w:val="222222"/>
          <w:sz w:val="24"/>
          <w:szCs w:val="24"/>
          <w:rtl w:val="0"/>
        </w:rPr>
        <w:t xml:space="preserve">I. PREMESSE</w:t>
      </w:r>
      <w:r w:rsidDel="00000000" w:rsidR="00000000" w:rsidRPr="00000000">
        <w:rPr>
          <w:rtl w:val="0"/>
        </w:rPr>
      </w:r>
    </w:p>
    <w:p w:rsidR="00000000" w:rsidDel="00000000" w:rsidP="00000000" w:rsidRDefault="00000000" w:rsidRPr="00000000" w14:paraId="00000013">
      <w:pPr>
        <w:shd w:fill="ffffff" w:val="clear"/>
        <w:ind w:right="653.5039370078755"/>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 SCHEDA ANAGRAFICA DELL’AMMINISTRAZIONE </w:t>
      </w:r>
    </w:p>
    <w:p w:rsidR="00000000" w:rsidDel="00000000" w:rsidP="00000000" w:rsidRDefault="00000000" w:rsidRPr="00000000" w14:paraId="00000014">
      <w:pPr>
        <w:shd w:fill="ffffff" w:val="clear"/>
        <w:ind w:right="653.5039370078755"/>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 VALORE PUBBLICO, PERFORMANCE E ANTICORRUZIONE </w:t>
      </w:r>
    </w:p>
    <w:p w:rsidR="00000000" w:rsidDel="00000000" w:rsidP="00000000" w:rsidRDefault="00000000" w:rsidRPr="00000000" w14:paraId="00000015">
      <w:pPr>
        <w:shd w:fill="ffffff" w:val="clear"/>
        <w:ind w:right="653.503937007875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2.2</w:t>
      </w:r>
      <w:r w:rsidDel="00000000" w:rsidR="00000000" w:rsidRPr="00000000">
        <w:rPr>
          <w:rFonts w:ascii="Times New Roman" w:cs="Times New Roman" w:eastAsia="Times New Roman" w:hAnsi="Times New Roman"/>
          <w:color w:val="222222"/>
          <w:sz w:val="24"/>
          <w:szCs w:val="24"/>
          <w:rtl w:val="0"/>
        </w:rPr>
        <w:t xml:space="preserve"> PERFORMANCE </w:t>
      </w:r>
    </w:p>
    <w:p w:rsidR="00000000" w:rsidDel="00000000" w:rsidP="00000000" w:rsidRDefault="00000000" w:rsidRPr="00000000" w14:paraId="00000016">
      <w:pPr>
        <w:shd w:fill="ffffff" w:val="clear"/>
        <w:ind w:right="653.503937007875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2.3 </w:t>
      </w:r>
      <w:r w:rsidDel="00000000" w:rsidR="00000000" w:rsidRPr="00000000">
        <w:rPr>
          <w:rFonts w:ascii="Times New Roman" w:cs="Times New Roman" w:eastAsia="Times New Roman" w:hAnsi="Times New Roman"/>
          <w:color w:val="222222"/>
          <w:sz w:val="24"/>
          <w:szCs w:val="24"/>
          <w:rtl w:val="0"/>
        </w:rPr>
        <w:t xml:space="preserve">PIANO TRIENNALE PER LA PREVENZIONE DELLA CORRUZIONE E PER LA TRASPARENZA</w:t>
      </w:r>
    </w:p>
    <w:p w:rsidR="00000000" w:rsidDel="00000000" w:rsidP="00000000" w:rsidRDefault="00000000" w:rsidRPr="00000000" w14:paraId="00000017">
      <w:pPr>
        <w:shd w:fill="ffffff" w:val="clear"/>
        <w:ind w:right="653.5039370078755"/>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 ORGANIZZAZIONE E CAPITALE UMANO </w:t>
      </w:r>
    </w:p>
    <w:p w:rsidR="00000000" w:rsidDel="00000000" w:rsidP="00000000" w:rsidRDefault="00000000" w:rsidRPr="00000000" w14:paraId="00000018">
      <w:pPr>
        <w:shd w:fill="ffffff" w:val="clear"/>
        <w:ind w:right="653.503937007875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3.1. </w:t>
      </w:r>
      <w:r w:rsidDel="00000000" w:rsidR="00000000" w:rsidRPr="00000000">
        <w:rPr>
          <w:rFonts w:ascii="Times New Roman" w:cs="Times New Roman" w:eastAsia="Times New Roman" w:hAnsi="Times New Roman"/>
          <w:color w:val="222222"/>
          <w:sz w:val="24"/>
          <w:szCs w:val="24"/>
          <w:rtl w:val="0"/>
        </w:rPr>
        <w:t xml:space="preserve">STRUTTURA ORGANIZZATIVA </w:t>
      </w:r>
    </w:p>
    <w:p w:rsidR="00000000" w:rsidDel="00000000" w:rsidP="00000000" w:rsidRDefault="00000000" w:rsidRPr="00000000" w14:paraId="00000019">
      <w:pPr>
        <w:shd w:fill="ffffff" w:val="clear"/>
        <w:ind w:right="653.503937007875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3.2 </w:t>
      </w:r>
      <w:r w:rsidDel="00000000" w:rsidR="00000000" w:rsidRPr="00000000">
        <w:rPr>
          <w:rFonts w:ascii="Times New Roman" w:cs="Times New Roman" w:eastAsia="Times New Roman" w:hAnsi="Times New Roman"/>
          <w:color w:val="222222"/>
          <w:sz w:val="24"/>
          <w:szCs w:val="24"/>
          <w:rtl w:val="0"/>
        </w:rPr>
        <w:t xml:space="preserve">DOTAZIONE ORGANICA</w:t>
      </w:r>
    </w:p>
    <w:p w:rsidR="00000000" w:rsidDel="00000000" w:rsidP="00000000" w:rsidRDefault="00000000" w:rsidRPr="00000000" w14:paraId="0000001A">
      <w:pPr>
        <w:shd w:fill="ffffff" w:val="clear"/>
        <w:ind w:right="653.5039370078755"/>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3.3 </w:t>
      </w:r>
      <w:r w:rsidDel="00000000" w:rsidR="00000000" w:rsidRPr="00000000">
        <w:rPr>
          <w:rFonts w:ascii="Times New Roman" w:cs="Times New Roman" w:eastAsia="Times New Roman" w:hAnsi="Times New Roman"/>
          <w:i w:val="1"/>
          <w:color w:val="222222"/>
          <w:sz w:val="24"/>
          <w:szCs w:val="24"/>
          <w:rtl w:val="0"/>
        </w:rPr>
        <w:t xml:space="preserve">ORGANIZZAZIONE DEL LAVORO AGILE </w:t>
      </w:r>
    </w:p>
    <w:p w:rsidR="00000000" w:rsidDel="00000000" w:rsidP="00000000" w:rsidRDefault="00000000" w:rsidRPr="00000000" w14:paraId="0000001B">
      <w:pPr>
        <w:shd w:fill="ffffff" w:val="clear"/>
        <w:ind w:right="653.503937007875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3.4 </w:t>
      </w:r>
      <w:r w:rsidDel="00000000" w:rsidR="00000000" w:rsidRPr="00000000">
        <w:rPr>
          <w:rFonts w:ascii="Times New Roman" w:cs="Times New Roman" w:eastAsia="Times New Roman" w:hAnsi="Times New Roman"/>
          <w:i w:val="1"/>
          <w:color w:val="222222"/>
          <w:sz w:val="24"/>
          <w:szCs w:val="24"/>
          <w:rtl w:val="0"/>
        </w:rPr>
        <w:t xml:space="preserve">PIANO AZIONE POSITIVE PER LA PARITÀ DI GENERE </w:t>
      </w:r>
      <w:r w:rsidDel="00000000" w:rsidR="00000000" w:rsidRPr="00000000">
        <w:rPr>
          <w:rtl w:val="0"/>
        </w:rPr>
      </w:r>
    </w:p>
    <w:p w:rsidR="00000000" w:rsidDel="00000000" w:rsidP="00000000" w:rsidRDefault="00000000" w:rsidRPr="00000000" w14:paraId="0000001C">
      <w:pPr>
        <w:shd w:fill="ffffff" w:val="clear"/>
        <w:ind w:right="653.503937007875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3.5 </w:t>
      </w:r>
      <w:r w:rsidDel="00000000" w:rsidR="00000000" w:rsidRPr="00000000">
        <w:rPr>
          <w:rFonts w:ascii="Times New Roman" w:cs="Times New Roman" w:eastAsia="Times New Roman" w:hAnsi="Times New Roman"/>
          <w:i w:val="1"/>
          <w:color w:val="222222"/>
          <w:sz w:val="24"/>
          <w:szCs w:val="24"/>
          <w:rtl w:val="0"/>
        </w:rPr>
        <w:t xml:space="preserve">PIANO TRIENNALE DEI FABBISOGNI DI PERSONALE</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D">
      <w:pPr>
        <w:shd w:fill="ffffff" w:val="clear"/>
        <w:ind w:right="653.5039370078755"/>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color w:val="222222"/>
          <w:sz w:val="24"/>
          <w:szCs w:val="24"/>
          <w:rtl w:val="0"/>
        </w:rPr>
        <w:t xml:space="preserve">3.6 </w:t>
      </w:r>
      <w:r w:rsidDel="00000000" w:rsidR="00000000" w:rsidRPr="00000000">
        <w:rPr>
          <w:rFonts w:ascii="Times New Roman" w:cs="Times New Roman" w:eastAsia="Times New Roman" w:hAnsi="Times New Roman"/>
          <w:color w:val="222222"/>
          <w:sz w:val="24"/>
          <w:szCs w:val="24"/>
          <w:rtl w:val="0"/>
        </w:rPr>
        <w:t xml:space="preserve">PIANO DELLA FORMAZIONE DEL PERSONALE</w:t>
      </w:r>
      <w:r w:rsidDel="00000000" w:rsidR="00000000" w:rsidRPr="00000000">
        <w:rPr>
          <w:rtl w:val="0"/>
        </w:rPr>
      </w:r>
    </w:p>
    <w:p w:rsidR="00000000" w:rsidDel="00000000" w:rsidP="00000000" w:rsidRDefault="00000000" w:rsidRPr="00000000" w14:paraId="0000001E">
      <w:pPr>
        <w:shd w:fill="ffffff" w:val="clear"/>
        <w:ind w:right="653.5039370078755"/>
        <w:rPr>
          <w:rFonts w:ascii="Times New Roman" w:cs="Times New Roman" w:eastAsia="Times New Roman" w:hAnsi="Times New Roman"/>
          <w:b w:val="1"/>
          <w:i w:val="1"/>
          <w:color w:val="222222"/>
          <w:sz w:val="26"/>
          <w:szCs w:val="26"/>
        </w:rPr>
      </w:pPr>
      <w:r w:rsidDel="00000000" w:rsidR="00000000" w:rsidRPr="00000000">
        <w:rPr>
          <w:rtl w:val="0"/>
        </w:rPr>
      </w:r>
    </w:p>
    <w:p w:rsidR="00000000" w:rsidDel="00000000" w:rsidP="00000000" w:rsidRDefault="00000000" w:rsidRPr="00000000" w14:paraId="0000001F">
      <w:pPr>
        <w:shd w:fill="ffffff" w:val="clear"/>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right="653.5039370078755"/>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21">
      <w:pPr>
        <w:ind w:right="653.5039370078755"/>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22">
      <w:pPr>
        <w:ind w:right="653.5039370078755"/>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23">
      <w:pPr>
        <w:ind w:right="653.5039370078755"/>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24">
      <w:pPr>
        <w:ind w:right="653.5039370078755"/>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br w:type="textWrapping"/>
        <w:t xml:space="preserve">PREMESSE</w:t>
      </w:r>
    </w:p>
    <w:p w:rsidR="00000000" w:rsidDel="00000000" w:rsidP="00000000" w:rsidRDefault="00000000" w:rsidRPr="00000000" w14:paraId="00000025">
      <w:pPr>
        <w:ind w:right="653.5039370078755"/>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26">
      <w:pPr>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Commissione europea nell’anno 2021 ha approvato il Piano Nazionale di Ripresa e Resilienza (d’ora in poi PNRR). Inserito nell’ambito del Next Generation Europe, il PNRR si configura come un pacchetto di investimenti decisivo al fine di rilanciare l’economia nazionale e comunitaria dopo la pandemia scatenata da Covid-19. Il Piano promuove un’ambiziosa agenda di riforme che riguardano anche la P.A. Per attuarle, il Governo ha adottato numerosi provvedimenti normativi tra cui il decreto-legge 9 giugno 2021 n. 80 (c.d. decreto reclutamento), convertito con modificazioni dalla legge 6 agosto 2021, n. 113. </w:t>
      </w:r>
    </w:p>
    <w:p w:rsidR="00000000" w:rsidDel="00000000" w:rsidP="00000000" w:rsidRDefault="00000000" w:rsidRPr="00000000" w14:paraId="00000027">
      <w:pPr>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L’art. 6 del decreto prevede che, annualmente, le pubbliche amministrazioni ex art.1, co.2, D.Lgs. n. 165/2001, adottino il </w:t>
      </w:r>
      <w:r w:rsidDel="00000000" w:rsidR="00000000" w:rsidRPr="00000000">
        <w:rPr>
          <w:rFonts w:ascii="Times New Roman" w:cs="Times New Roman" w:eastAsia="Times New Roman" w:hAnsi="Times New Roman"/>
          <w:b w:val="1"/>
          <w:rtl w:val="0"/>
        </w:rPr>
        <w:t xml:space="preserve">Piano integrato di attività e organizzazione</w:t>
      </w:r>
      <w:r w:rsidDel="00000000" w:rsidR="00000000" w:rsidRPr="00000000">
        <w:rPr>
          <w:rFonts w:ascii="Times New Roman" w:cs="Times New Roman" w:eastAsia="Times New Roman" w:hAnsi="Times New Roman"/>
          <w:rtl w:val="0"/>
        </w:rPr>
        <w:t xml:space="preserve"> (c.d. PIAO). Si tratta di un documento di programmazione e di governance chiamato a definire tutti gli aspetti interessanti l’attività e l’organizzazione amministrativa: </w:t>
      </w:r>
      <w:r w:rsidDel="00000000" w:rsidR="00000000" w:rsidRPr="00000000">
        <w:rPr>
          <w:rFonts w:ascii="Times New Roman" w:cs="Times New Roman" w:eastAsia="Times New Roman" w:hAnsi="Times New Roman"/>
          <w:b w:val="1"/>
          <w:rtl w:val="0"/>
        </w:rPr>
        <w:t xml:space="preserve">il valore pubblico, la performance, l’anticorruzione, la gestione e l’attività delle risorse umane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Attraverso il PIAO il legislatore, all’interno della cornice di riforme sopra citata, pone precisi obiettivi quale è, innanzitutto, quello di assicurare la qualità e la trasparenza dell’azione amministrativa. Questa finalità si traduce nel contenimento dei costi di amministrazione purchè si preservi l’efficacia dell’azione amministrativa e la massima circolazione delle informazioni sia all’interno che all’esterno delle strutture burocratiche. Ulteriore obiettivo, collegato al precedente, è il miglioramento della qualità dei servizi ai cittadini nonché degli altri output prodotti dall’ente. Tutto con una sola finalità: la creazione del Valore Pubblico, quale stella polare dell’azione di una pubblica organizzazione.</w:t>
      </w:r>
    </w:p>
    <w:p w:rsidR="00000000" w:rsidDel="00000000" w:rsidP="00000000" w:rsidRDefault="00000000" w:rsidRPr="00000000" w14:paraId="00000029">
      <w:pPr>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right="653.5039370078755"/>
        <w:jc w:val="center"/>
        <w:rPr>
          <w:rFonts w:ascii="Times New Roman" w:cs="Times New Roman" w:eastAsia="Times New Roman" w:hAnsi="Times New Roman"/>
          <w:i w:val="1"/>
          <w:color w:val="040c28"/>
          <w:sz w:val="24"/>
          <w:szCs w:val="24"/>
        </w:rPr>
      </w:pPr>
      <w:r w:rsidDel="00000000" w:rsidR="00000000" w:rsidRPr="00000000">
        <w:rPr>
          <w:rFonts w:ascii="Times New Roman" w:cs="Times New Roman" w:eastAsia="Times New Roman" w:hAnsi="Times New Roman"/>
          <w:b w:val="1"/>
          <w:i w:val="1"/>
          <w:color w:val="040c28"/>
          <w:sz w:val="24"/>
          <w:szCs w:val="24"/>
          <w:rtl w:val="0"/>
        </w:rPr>
        <w:t xml:space="preserve">Creare valore pubblico</w:t>
      </w:r>
      <w:r w:rsidDel="00000000" w:rsidR="00000000" w:rsidRPr="00000000">
        <w:rPr>
          <w:rtl w:val="0"/>
        </w:rPr>
      </w:r>
    </w:p>
    <w:p w:rsidR="00000000" w:rsidDel="00000000" w:rsidP="00000000" w:rsidRDefault="00000000" w:rsidRPr="00000000" w14:paraId="0000002B">
      <w:pPr>
        <w:ind w:right="653.5039370078755"/>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040c28"/>
          <w:sz w:val="24"/>
          <w:szCs w:val="24"/>
          <w:rtl w:val="0"/>
        </w:rPr>
        <w:t xml:space="preserve">Significa </w:t>
      </w:r>
      <w:r w:rsidDel="00000000" w:rsidR="00000000" w:rsidRPr="00000000">
        <w:rPr>
          <w:rFonts w:ascii="Times New Roman" w:cs="Times New Roman" w:eastAsia="Times New Roman" w:hAnsi="Times New Roman"/>
          <w:i w:val="1"/>
          <w:color w:val="202124"/>
          <w:sz w:val="24"/>
          <w:szCs w:val="24"/>
          <w:highlight w:val="white"/>
          <w:rtl w:val="0"/>
        </w:rPr>
        <w:t xml:space="preserve">riuscire a gestire in modo razionale le risorse economiche a disposizione e a valorizzare il proprio patrimonio intangibile in modo funzionale al soddisfacimento delle esigenze sociali degli utenti, degli stakeholder e dei cittadini in generale.</w:t>
      </w:r>
    </w:p>
    <w:p w:rsidR="00000000" w:rsidDel="00000000" w:rsidP="00000000" w:rsidRDefault="00000000" w:rsidRPr="00000000" w14:paraId="0000002C">
      <w:pPr>
        <w:ind w:right="653.5039370078755"/>
        <w:jc w:val="center"/>
        <w:rPr>
          <w:rFonts w:ascii="Times New Roman" w:cs="Times New Roman" w:eastAsia="Times New Roman" w:hAnsi="Times New Roman"/>
          <w:i w:val="1"/>
          <w:color w:val="202124"/>
          <w:sz w:val="24"/>
          <w:szCs w:val="24"/>
          <w:highlight w:val="white"/>
        </w:rPr>
      </w:pPr>
      <w:r w:rsidDel="00000000" w:rsidR="00000000" w:rsidRPr="00000000">
        <w:rPr>
          <w:rtl w:val="0"/>
        </w:rPr>
      </w:r>
    </w:p>
    <w:p w:rsidR="00000000" w:rsidDel="00000000" w:rsidP="00000000" w:rsidRDefault="00000000" w:rsidRPr="00000000" w14:paraId="0000002D">
      <w:pPr>
        <w:ind w:right="653.5039370078755"/>
        <w:jc w:val="center"/>
        <w:rPr>
          <w:rFonts w:ascii="Times New Roman" w:cs="Times New Roman" w:eastAsia="Times New Roman" w:hAnsi="Times New Roman"/>
          <w:i w:val="1"/>
          <w:color w:val="202124"/>
          <w:sz w:val="24"/>
          <w:szCs w:val="24"/>
          <w:highlight w:val="white"/>
        </w:rPr>
      </w:pPr>
      <w:r w:rsidDel="00000000" w:rsidR="00000000" w:rsidRPr="00000000">
        <w:rPr>
          <w:rtl w:val="0"/>
        </w:rPr>
      </w:r>
    </w:p>
    <w:p w:rsidR="00000000" w:rsidDel="00000000" w:rsidP="00000000" w:rsidRDefault="00000000" w:rsidRPr="00000000" w14:paraId="0000002E">
      <w:pPr>
        <w:ind w:right="653.5039370078755"/>
        <w:jc w:val="center"/>
        <w:rPr>
          <w:rFonts w:ascii="Times New Roman" w:cs="Times New Roman" w:eastAsia="Times New Roman" w:hAnsi="Times New Roman"/>
          <w:i w:val="1"/>
          <w:color w:val="202124"/>
          <w:sz w:val="24"/>
          <w:szCs w:val="24"/>
          <w:highlight w:val="white"/>
        </w:rPr>
      </w:pPr>
      <w:r w:rsidDel="00000000" w:rsidR="00000000" w:rsidRPr="00000000">
        <w:rPr>
          <w:rtl w:val="0"/>
        </w:rPr>
      </w:r>
    </w:p>
    <w:p w:rsidR="00000000" w:rsidDel="00000000" w:rsidP="00000000" w:rsidRDefault="00000000" w:rsidRPr="00000000" w14:paraId="0000002F">
      <w:pPr>
        <w:ind w:right="653.5039370078755"/>
        <w:jc w:val="center"/>
        <w:rPr>
          <w:rFonts w:ascii="Times New Roman" w:cs="Times New Roman" w:eastAsia="Times New Roman" w:hAnsi="Times New Roman"/>
          <w:i w:val="1"/>
          <w:color w:val="202124"/>
          <w:sz w:val="24"/>
          <w:szCs w:val="24"/>
          <w:highlight w:val="white"/>
        </w:rPr>
      </w:pPr>
      <w:r w:rsidDel="00000000" w:rsidR="00000000" w:rsidRPr="00000000">
        <w:rPr>
          <w:rtl w:val="0"/>
        </w:rPr>
      </w:r>
    </w:p>
    <w:p w:rsidR="00000000" w:rsidDel="00000000" w:rsidP="00000000" w:rsidRDefault="00000000" w:rsidRPr="00000000" w14:paraId="00000030">
      <w:pPr>
        <w:ind w:right="653.5039370078755"/>
        <w:jc w:val="center"/>
        <w:rPr>
          <w:rFonts w:ascii="Times New Roman" w:cs="Times New Roman" w:eastAsia="Times New Roman" w:hAnsi="Times New Roman"/>
          <w:i w:val="1"/>
          <w:color w:val="202124"/>
          <w:sz w:val="24"/>
          <w:szCs w:val="24"/>
          <w:highlight w:val="white"/>
        </w:rPr>
      </w:pPr>
      <w:r w:rsidDel="00000000" w:rsidR="00000000" w:rsidRPr="00000000">
        <w:rPr>
          <w:rtl w:val="0"/>
        </w:rPr>
      </w:r>
    </w:p>
    <w:p w:rsidR="00000000" w:rsidDel="00000000" w:rsidP="00000000" w:rsidRDefault="00000000" w:rsidRPr="00000000" w14:paraId="00000031">
      <w:pPr>
        <w:ind w:right="653.5039370078755"/>
        <w:jc w:val="center"/>
        <w:rPr>
          <w:rFonts w:ascii="Times New Roman" w:cs="Times New Roman" w:eastAsia="Times New Roman" w:hAnsi="Times New Roman"/>
          <w:i w:val="1"/>
          <w:color w:val="202124"/>
          <w:sz w:val="24"/>
          <w:szCs w:val="24"/>
          <w:highlight w:val="white"/>
        </w:rPr>
      </w:pPr>
      <w:r w:rsidDel="00000000" w:rsidR="00000000" w:rsidRPr="00000000">
        <w:rPr>
          <w:rtl w:val="0"/>
        </w:rPr>
      </w:r>
    </w:p>
    <w:p w:rsidR="00000000" w:rsidDel="00000000" w:rsidP="00000000" w:rsidRDefault="00000000" w:rsidRPr="00000000" w14:paraId="00000032">
      <w:pPr>
        <w:ind w:right="653.5039370078755"/>
        <w:rPr>
          <w:rFonts w:ascii="Times New Roman" w:cs="Times New Roman" w:eastAsia="Times New Roman" w:hAnsi="Times New Roman"/>
          <w:i w:val="1"/>
          <w:color w:val="202124"/>
          <w:sz w:val="24"/>
          <w:szCs w:val="24"/>
          <w:highlight w:val="white"/>
        </w:rPr>
      </w:pPr>
      <w:r w:rsidDel="00000000" w:rsidR="00000000" w:rsidRPr="00000000">
        <w:rPr>
          <w:rtl w:val="0"/>
        </w:rPr>
      </w:r>
    </w:p>
    <w:p w:rsidR="00000000" w:rsidDel="00000000" w:rsidP="00000000" w:rsidRDefault="00000000" w:rsidRPr="00000000" w14:paraId="00000033">
      <w:pPr>
        <w:spacing w:after="240" w:before="240" w:line="360" w:lineRule="auto"/>
        <w:ind w:right="653.5039370078755"/>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mc:AlternateContent>
          <mc:Choice Requires="wpg">
            <w:drawing>
              <wp:inline distB="114300" distT="114300" distL="114300" distR="114300">
                <wp:extent cx="4455225" cy="716678"/>
                <wp:effectExtent b="0" l="0" r="0" t="0"/>
                <wp:docPr id="1863792927" name=""/>
                <a:graphic>
                  <a:graphicData uri="http://schemas.microsoft.com/office/word/2010/wordprocessingGroup">
                    <wpg:wgp>
                      <wpg:cNvGrpSpPr/>
                      <wpg:grpSpPr>
                        <a:xfrm>
                          <a:off x="3117325" y="3420625"/>
                          <a:ext cx="4455225" cy="716678"/>
                          <a:chOff x="3117325" y="3420625"/>
                          <a:chExt cx="4457350" cy="998750"/>
                        </a:xfrm>
                      </wpg:grpSpPr>
                      <wpg:grpSp>
                        <wpg:cNvGrpSpPr/>
                        <wpg:grpSpPr>
                          <a:xfrm>
                            <a:off x="3118388" y="3421661"/>
                            <a:ext cx="4455225" cy="716678"/>
                            <a:chOff x="2479975" y="3321425"/>
                            <a:chExt cx="5732050" cy="912400"/>
                          </a:xfrm>
                        </wpg:grpSpPr>
                        <wps:wsp>
                          <wps:cNvSpPr/>
                          <wps:cNvPr id="3" name="Shape 3"/>
                          <wps:spPr>
                            <a:xfrm>
                              <a:off x="2479975" y="3321425"/>
                              <a:ext cx="5732050" cy="91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84787" y="3326198"/>
                              <a:ext cx="5722426" cy="907605"/>
                              <a:chOff x="823350" y="813200"/>
                              <a:chExt cx="6293700" cy="992908"/>
                            </a:xfrm>
                          </wpg:grpSpPr>
                          <wps:wsp>
                            <wps:cNvSpPr/>
                            <wps:cNvPr id="10" name="Shape 10"/>
                            <wps:spPr>
                              <a:xfrm>
                                <a:off x="823350" y="813200"/>
                                <a:ext cx="6293700" cy="99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823350" y="813200"/>
                                <a:ext cx="6293700" cy="964500"/>
                              </a:xfrm>
                              <a:prstGeom prst="round2DiagRect">
                                <a:avLst>
                                  <a:gd fmla="val 16667" name="adj1"/>
                                  <a:gd fmla="val 0" name="adj2"/>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016214" y="935010"/>
                                <a:ext cx="5957954" cy="871098"/>
                              </a:xfrm>
                              <a:prstGeom prst="rect">
                                <a:avLst/>
                              </a:prstGeom>
                              <a:solidFill>
                                <a:srgbClr val="F3F3F3"/>
                              </a:solidFill>
                              <a:ln>
                                <a:noFill/>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Spectral" w:cs="Spectral" w:eastAsia="Spectral" w:hAnsi="Spectral"/>
                                      <w:b w:val="0"/>
                                      <w:i w:val="0"/>
                                      <w:smallCaps w:val="0"/>
                                      <w:strike w:val="0"/>
                                      <w:color w:val="000000"/>
                                      <w:sz w:val="28"/>
                                      <w:vertAlign w:val="baseline"/>
                                    </w:rPr>
                                    <w:t xml:space="preserve">Il Comune di Rocca Santa Maria</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Spectral" w:cs="Spectral" w:eastAsia="Spectral" w:hAnsi="Spectral"/>
                                      <w:b w:val="0"/>
                                      <w:i w:val="0"/>
                                      <w:smallCaps w:val="0"/>
                                      <w:strike w:val="0"/>
                                      <w:color w:val="000000"/>
                                      <w:sz w:val="28"/>
                                      <w:vertAlign w:val="baseline"/>
                                    </w:rPr>
                                  </w:r>
                                  <w:r w:rsidDel="00000000" w:rsidR="00000000" w:rsidRPr="00000000">
                                    <w:rPr>
                                      <w:rFonts w:ascii="Spectral" w:cs="Spectral" w:eastAsia="Spectral" w:hAnsi="Spectral"/>
                                      <w:b w:val="0"/>
                                      <w:i w:val="0"/>
                                      <w:smallCaps w:val="0"/>
                                      <w:strike w:val="0"/>
                                      <w:color w:val="000000"/>
                                      <w:sz w:val="28"/>
                                      <w:vertAlign w:val="baseline"/>
                                    </w:rPr>
                                    <w:t xml:space="preserve">un’amministrazione in cammino per creare Valore Pubblico</w:t>
                                  </w:r>
                                </w:p>
                              </w:txbxContent>
                            </wps:txbx>
                            <wps:bodyPr anchorCtr="0" anchor="t" bIns="91425" lIns="91425" spcFirstLastPara="1" rIns="91425" wrap="square" tIns="91425">
                              <a:noAutofit/>
                            </wps:bodyPr>
                          </wps:wsp>
                        </wpg:grpSp>
                      </wpg:grpSp>
                    </wpg:wgp>
                  </a:graphicData>
                </a:graphic>
              </wp:inline>
            </w:drawing>
          </mc:Choice>
          <mc:Fallback>
            <w:drawing>
              <wp:inline distB="114300" distT="114300" distL="114300" distR="114300">
                <wp:extent cx="4455225" cy="716678"/>
                <wp:effectExtent b="0" l="0" r="0" t="0"/>
                <wp:docPr id="186379292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455225" cy="71667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mc:AlternateContent>
          <mc:Choice Requires="wpg">
            <w:drawing>
              <wp:inline distB="114300" distT="114300" distL="114300" distR="114300">
                <wp:extent cx="2627924" cy="2599565"/>
                <wp:effectExtent b="0" l="0" r="0" t="0"/>
                <wp:docPr id="1863792926" name=""/>
                <a:graphic>
                  <a:graphicData uri="http://schemas.microsoft.com/office/word/2010/wordprocessingGroup">
                    <wpg:wgp>
                      <wpg:cNvGrpSpPr/>
                      <wpg:grpSpPr>
                        <a:xfrm>
                          <a:off x="4032000" y="2480175"/>
                          <a:ext cx="2627924" cy="2599565"/>
                          <a:chOff x="4032000" y="2480175"/>
                          <a:chExt cx="2628000" cy="2599625"/>
                        </a:xfrm>
                      </wpg:grpSpPr>
                      <wpg:grpSp>
                        <wpg:cNvGrpSpPr/>
                        <wpg:grpSpPr>
                          <a:xfrm>
                            <a:off x="4032038" y="2480218"/>
                            <a:ext cx="2627924" cy="2599565"/>
                            <a:chOff x="4027275" y="2475075"/>
                            <a:chExt cx="2637450" cy="2609875"/>
                          </a:xfrm>
                        </wpg:grpSpPr>
                        <wps:wsp>
                          <wps:cNvSpPr/>
                          <wps:cNvPr id="3" name="Shape 3"/>
                          <wps:spPr>
                            <a:xfrm>
                              <a:off x="4027275" y="2475075"/>
                              <a:ext cx="2637450" cy="260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32038" y="2479838"/>
                              <a:ext cx="2627924" cy="2600325"/>
                              <a:chOff x="2571849" y="1050696"/>
                              <a:chExt cx="4373100" cy="4326292"/>
                            </a:xfrm>
                          </wpg:grpSpPr>
                          <wps:wsp>
                            <wps:cNvSpPr/>
                            <wps:cNvPr id="5" name="Shape 5"/>
                            <wps:spPr>
                              <a:xfrm>
                                <a:off x="2571849" y="1050696"/>
                                <a:ext cx="4373100" cy="4326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571849" y="1050696"/>
                                <a:ext cx="4373100" cy="4326292"/>
                              </a:xfrm>
                              <a:prstGeom prst="ellipse">
                                <a:avLst/>
                              </a:prstGeom>
                              <a:solidFill>
                                <a:srgbClr val="B6D7A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ffffff"/>
                                      <w:sz w:val="20"/>
                                      <w:vertAlign w:val="baseline"/>
                                    </w:rPr>
                                    <w:t xml:space="preserve">Performance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0"/>
                                      <w:i w:val="0"/>
                                      <w:smallCaps w:val="0"/>
                                      <w:strike w:val="0"/>
                                      <w:color w:val="ffffff"/>
                                      <w:sz w:val="20"/>
                                      <w:vertAlign w:val="baseline"/>
                                    </w:rPr>
                                    <w:t xml:space="preserve">Obiettivi Operativi e Gestionali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Anticorruzione e Trasparenza</w:t>
                                  </w:r>
                                  <w:r w:rsidDel="00000000" w:rsidR="00000000" w:rsidRPr="00000000">
                                    <w:rPr>
                                      <w:rFonts w:ascii="Arial" w:cs="Arial" w:eastAsia="Arial" w:hAnsi="Arial"/>
                                      <w:b w:val="0"/>
                                      <w:i w:val="0"/>
                                      <w:smallCaps w:val="0"/>
                                      <w:strike w:val="0"/>
                                      <w:color w:val="ffffff"/>
                                      <w:sz w:val="20"/>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0"/>
                                      <w:vertAlign w:val="baseline"/>
                                    </w:rPr>
                                  </w:r>
                                  <w:r w:rsidDel="00000000" w:rsidR="00000000" w:rsidRPr="00000000">
                                    <w:rPr>
                                      <w:rFonts w:ascii="Arial" w:cs="Arial" w:eastAsia="Arial" w:hAnsi="Arial"/>
                                      <w:b w:val="0"/>
                                      <w:i w:val="0"/>
                                      <w:smallCaps w:val="0"/>
                                      <w:strike w:val="0"/>
                                      <w:color w:val="ffffff"/>
                                      <w:sz w:val="20"/>
                                      <w:vertAlign w:val="baseline"/>
                                    </w:rPr>
                                    <w:t xml:space="preserve">Obiettivi di Prevenzione della Corruzione e trasparenza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0"/>
                                      <w:vertAlign w:val="baseline"/>
                                    </w:rPr>
                                  </w:r>
                                  <w:r w:rsidDel="00000000" w:rsidR="00000000" w:rsidRPr="00000000">
                                    <w:rPr>
                                      <w:rFonts w:ascii="Arial" w:cs="Arial" w:eastAsia="Arial" w:hAnsi="Arial"/>
                                      <w:b w:val="0"/>
                                      <w:i w:val="0"/>
                                      <w:smallCaps w:val="0"/>
                                      <w:strike w:val="0"/>
                                      <w:color w:val="ffffff"/>
                                      <w:sz w:val="20"/>
                                      <w:vertAlign w:val="baseline"/>
                                    </w:rPr>
                                    <w:t xml:space="preserve">(PTPCT)</w:t>
                                  </w:r>
                                </w:p>
                              </w:txbxContent>
                            </wps:txbx>
                            <wps:bodyPr anchorCtr="0" anchor="ctr" bIns="91425" lIns="91425" spcFirstLastPara="1" rIns="91425" wrap="square" tIns="91425">
                              <a:noAutofit/>
                            </wps:bodyPr>
                          </wps:wsp>
                          <wps:wsp>
                            <wps:cNvSpPr/>
                            <wps:cNvPr id="7" name="Shape 7"/>
                            <wps:spPr>
                              <a:xfrm>
                                <a:off x="3032098" y="1050723"/>
                                <a:ext cx="3362400" cy="90326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COME PROGRAMMIAMO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LA NOSTRA ATTIVITA</w:t>
                                  </w:r>
                                  <w:r w:rsidDel="00000000" w:rsidR="00000000" w:rsidRPr="00000000">
                                    <w:rPr>
                                      <w:rFonts w:ascii="Arial" w:cs="Arial" w:eastAsia="Arial" w:hAnsi="Arial"/>
                                      <w:b w:val="1"/>
                                      <w:i w:val="0"/>
                                      <w:smallCaps w:val="0"/>
                                      <w:strike w:val="0"/>
                                      <w:color w:val="000000"/>
                                      <w:sz w:val="28"/>
                                      <w:vertAlign w:val="baseline"/>
                                    </w:rPr>
                                    <w:t xml:space="preserve">’</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2627924" cy="2599565"/>
                <wp:effectExtent b="0" l="0" r="0" t="0"/>
                <wp:docPr id="186379292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627924" cy="2599565"/>
                        </a:xfrm>
                        <a:prstGeom prst="rect"/>
                        <a:ln/>
                      </pic:spPr>
                    </pic:pic>
                  </a:graphicData>
                </a:graphic>
              </wp:inline>
            </w:drawing>
          </mc:Fallback>
        </mc:AlternateConten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Pr>
        <mc:AlternateContent>
          <mc:Choice Requires="wpg">
            <w:drawing>
              <wp:inline distB="114300" distT="114300" distL="114300" distR="114300">
                <wp:extent cx="2558805" cy="2398290"/>
                <wp:effectExtent b="0" l="0" r="0" t="0"/>
                <wp:docPr id="1863792929" name=""/>
                <a:graphic>
                  <a:graphicData uri="http://schemas.microsoft.com/office/word/2010/wordprocessingGroup">
                    <wpg:wgp>
                      <wpg:cNvGrpSpPr/>
                      <wpg:grpSpPr>
                        <a:xfrm>
                          <a:off x="4066575" y="2580850"/>
                          <a:ext cx="2558805" cy="2398290"/>
                          <a:chOff x="4066575" y="2580850"/>
                          <a:chExt cx="2558850" cy="2398300"/>
                        </a:xfrm>
                      </wpg:grpSpPr>
                      <wpg:grpSp>
                        <wpg:cNvGrpSpPr/>
                        <wpg:grpSpPr>
                          <a:xfrm>
                            <a:off x="4066598" y="2580855"/>
                            <a:ext cx="2558805" cy="2398290"/>
                            <a:chOff x="4065475" y="2579450"/>
                            <a:chExt cx="2561050" cy="2401125"/>
                          </a:xfrm>
                        </wpg:grpSpPr>
                        <wps:wsp>
                          <wps:cNvSpPr/>
                          <wps:cNvPr id="3" name="Shape 3"/>
                          <wps:spPr>
                            <a:xfrm>
                              <a:off x="4065475" y="2579450"/>
                              <a:ext cx="2561050" cy="240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6598" y="2580561"/>
                              <a:ext cx="2558805" cy="2398879"/>
                              <a:chOff x="2026550" y="361775"/>
                              <a:chExt cx="3338950" cy="3136150"/>
                            </a:xfrm>
                          </wpg:grpSpPr>
                          <wps:wsp>
                            <wps:cNvSpPr/>
                            <wps:cNvPr id="20" name="Shape 20"/>
                            <wps:spPr>
                              <a:xfrm>
                                <a:off x="2026550" y="361775"/>
                                <a:ext cx="3338950" cy="313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2031325" y="366550"/>
                                <a:ext cx="3329400" cy="3126600"/>
                              </a:xfrm>
                              <a:prstGeom prst="ellipse">
                                <a:avLst/>
                              </a:prstGeom>
                              <a:solidFill>
                                <a:srgbClr val="B6D7A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Spectral" w:cs="Spectral" w:eastAsia="Spectral" w:hAnsi="Spectral"/>
                                      <w:b w:val="1"/>
                                      <w:i w:val="1"/>
                                      <w:smallCaps w:val="0"/>
                                      <w:strike w:val="0"/>
                                      <w:color w:val="ffffff"/>
                                      <w:sz w:val="24"/>
                                      <w:vertAlign w:val="baseline"/>
                                    </w:rPr>
                                    <w:t xml:space="preserve">VALORE PUBBLICO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Spectral" w:cs="Spectral" w:eastAsia="Spectral" w:hAnsi="Spectral"/>
                                      <w:b w:val="1"/>
                                      <w:i w:val="1"/>
                                      <w:smallCaps w:val="0"/>
                                      <w:strike w:val="0"/>
                                      <w:color w:val="ffffff"/>
                                      <w:sz w:val="24"/>
                                      <w:vertAlign w:val="baseline"/>
                                    </w:rPr>
                                  </w:r>
                                  <w:r w:rsidDel="00000000" w:rsidR="00000000" w:rsidRPr="00000000">
                                    <w:rPr>
                                      <w:rFonts w:ascii="Spectral" w:cs="Spectral" w:eastAsia="Spectral" w:hAnsi="Spectral"/>
                                      <w:b w:val="1"/>
                                      <w:i w:val="1"/>
                                      <w:smallCaps w:val="0"/>
                                      <w:strike w:val="0"/>
                                      <w:color w:val="ffffff"/>
                                      <w:sz w:val="24"/>
                                      <w:vertAlign w:val="baseline"/>
                                    </w:rPr>
                                    <w:t xml:space="preserve">a cui si ispirano tutti i documenti di programmazione strategica ed operativa dell’ente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pectral" w:cs="Spectral" w:eastAsia="Spectral" w:hAnsi="Spectral"/>
                                      <w:b w:val="1"/>
                                      <w:i w:val="1"/>
                                      <w:smallCaps w:val="0"/>
                                      <w:strike w:val="0"/>
                                      <w:color w:val="ffffff"/>
                                      <w:sz w:val="24"/>
                                      <w:vertAlign w:val="baseline"/>
                                    </w:rPr>
                                  </w:r>
                                </w:p>
                              </w:txbxContent>
                            </wps:txbx>
                            <wps:bodyPr anchorCtr="0" anchor="ctr" bIns="91425" lIns="91425" spcFirstLastPara="1" rIns="91425" wrap="square" tIns="91425">
                              <a:noAutofit/>
                            </wps:bodyPr>
                          </wps:wsp>
                          <wps:wsp>
                            <wps:cNvSpPr/>
                            <wps:cNvPr id="22" name="Shape 22"/>
                            <wps:spPr>
                              <a:xfrm>
                                <a:off x="2183600" y="650800"/>
                                <a:ext cx="3004800" cy="9846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Spectral" w:cs="Spectral" w:eastAsia="Spectral" w:hAnsi="Spectral"/>
                                      <w:b w:val="1"/>
                                      <w:i w:val="0"/>
                                      <w:smallCaps w:val="0"/>
                                      <w:strike w:val="0"/>
                                      <w:color w:val="000000"/>
                                      <w:sz w:val="26"/>
                                      <w:vertAlign w:val="baseline"/>
                                    </w:rPr>
                                    <w:t xml:space="preserve">L’ ESIGENZA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Spectral" w:cs="Spectral" w:eastAsia="Spectral" w:hAnsi="Spectral"/>
                                      <w:b w:val="1"/>
                                      <w:i w:val="0"/>
                                      <w:smallCaps w:val="0"/>
                                      <w:strike w:val="0"/>
                                      <w:color w:val="000000"/>
                                      <w:sz w:val="26"/>
                                      <w:vertAlign w:val="baseline"/>
                                    </w:rPr>
                                  </w:r>
                                  <w:r w:rsidDel="00000000" w:rsidR="00000000" w:rsidRPr="00000000">
                                    <w:rPr>
                                      <w:rFonts w:ascii="Spectral" w:cs="Spectral" w:eastAsia="Spectral" w:hAnsi="Spectral"/>
                                      <w:b w:val="1"/>
                                      <w:i w:val="0"/>
                                      <w:smallCaps w:val="0"/>
                                      <w:strike w:val="0"/>
                                      <w:color w:val="000000"/>
                                      <w:sz w:val="26"/>
                                      <w:vertAlign w:val="baseline"/>
                                    </w:rPr>
                                    <w:t xml:space="preserve">A CUI RISPONDERE</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2558805" cy="2398290"/>
                <wp:effectExtent b="0" l="0" r="0" t="0"/>
                <wp:docPr id="186379292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558805" cy="2398290"/>
                        </a:xfrm>
                        <a:prstGeom prst="rect"/>
                        <a:ln/>
                      </pic:spPr>
                    </pic:pic>
                  </a:graphicData>
                </a:graphic>
              </wp:inline>
            </w:drawing>
          </mc:Fallback>
        </mc:AlternateConten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Pr>
        <mc:AlternateContent>
          <mc:Choice Requires="wpg">
            <w:drawing>
              <wp:inline distB="114300" distT="114300" distL="114300" distR="114300">
                <wp:extent cx="2290763" cy="2268876"/>
                <wp:effectExtent b="0" l="0" r="0" t="0"/>
                <wp:docPr id="1863792928" name=""/>
                <a:graphic>
                  <a:graphicData uri="http://schemas.microsoft.com/office/word/2010/wordprocessingGroup">
                    <wpg:wgp>
                      <wpg:cNvGrpSpPr/>
                      <wpg:grpSpPr>
                        <a:xfrm>
                          <a:off x="4199525" y="2594900"/>
                          <a:ext cx="2290763" cy="2268876"/>
                          <a:chOff x="4199525" y="2594900"/>
                          <a:chExt cx="2292975" cy="2851850"/>
                        </a:xfrm>
                      </wpg:grpSpPr>
                      <wpg:grpSp>
                        <wpg:cNvGrpSpPr/>
                        <wpg:grpSpPr>
                          <a:xfrm>
                            <a:off x="4200619" y="2645562"/>
                            <a:ext cx="2290763" cy="2268876"/>
                            <a:chOff x="4036425" y="2223225"/>
                            <a:chExt cx="2979500" cy="2948325"/>
                          </a:xfrm>
                        </wpg:grpSpPr>
                        <wps:wsp>
                          <wps:cNvSpPr/>
                          <wps:cNvPr id="3" name="Shape 3"/>
                          <wps:spPr>
                            <a:xfrm>
                              <a:off x="4036425" y="2223225"/>
                              <a:ext cx="2979500" cy="2948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41200" y="2223250"/>
                              <a:ext cx="2969958" cy="2943538"/>
                              <a:chOff x="1861131" y="716305"/>
                              <a:chExt cx="4673419" cy="5277995"/>
                            </a:xfrm>
                          </wpg:grpSpPr>
                          <wps:wsp>
                            <wps:cNvSpPr/>
                            <wps:cNvPr id="15" name="Shape 15"/>
                            <wps:spPr>
                              <a:xfrm>
                                <a:off x="1861131" y="716305"/>
                                <a:ext cx="4673400" cy="51258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861131" y="1020592"/>
                                <a:ext cx="4614600" cy="83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Spectral" w:cs="Spectral" w:eastAsia="Spectral" w:hAnsi="Spectral"/>
                                      <w:b w:val="1"/>
                                      <w:i w:val="0"/>
                                      <w:smallCaps w:val="0"/>
                                      <w:strike w:val="0"/>
                                      <w:color w:val="000000"/>
                                      <w:sz w:val="14"/>
                                      <w:u w:val="single"/>
                                      <w:vertAlign w:val="baseline"/>
                                    </w:rPr>
                                    <w:t xml:space="preserve">IL CAPITALE UMANO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Spectral" w:cs="Spectral" w:eastAsia="Spectral" w:hAnsi="Spectral"/>
                                      <w:b w:val="1"/>
                                      <w:i w:val="0"/>
                                      <w:smallCaps w:val="0"/>
                                      <w:strike w:val="0"/>
                                      <w:color w:val="000000"/>
                                      <w:sz w:val="14"/>
                                      <w:u w:val="single"/>
                                      <w:vertAlign w:val="baseline"/>
                                    </w:rPr>
                                  </w:r>
                                  <w:r w:rsidDel="00000000" w:rsidR="00000000" w:rsidRPr="00000000">
                                    <w:rPr>
                                      <w:rFonts w:ascii="Spectral" w:cs="Spectral" w:eastAsia="Spectral" w:hAnsi="Spectral"/>
                                      <w:b w:val="0"/>
                                      <w:i w:val="0"/>
                                      <w:smallCaps w:val="0"/>
                                      <w:strike w:val="0"/>
                                      <w:color w:val="000000"/>
                                      <w:sz w:val="14"/>
                                      <w:vertAlign w:val="baseline"/>
                                    </w:rPr>
                                    <w:t xml:space="preserve">LA LEVA FONDAMENTALE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Spectral" w:cs="Spectral" w:eastAsia="Spectral" w:hAnsi="Spectral"/>
                                      <w:b w:val="0"/>
                                      <w:i w:val="0"/>
                                      <w:smallCaps w:val="0"/>
                                      <w:strike w:val="0"/>
                                      <w:color w:val="000000"/>
                                      <w:sz w:val="14"/>
                                      <w:vertAlign w:val="baseline"/>
                                    </w:rPr>
                                  </w:r>
                                  <w:r w:rsidDel="00000000" w:rsidR="00000000" w:rsidRPr="00000000">
                                    <w:rPr>
                                      <w:rFonts w:ascii="Spectral" w:cs="Spectral" w:eastAsia="Spectral" w:hAnsi="Spectral"/>
                                      <w:b w:val="0"/>
                                      <w:i w:val="0"/>
                                      <w:smallCaps w:val="0"/>
                                      <w:strike w:val="0"/>
                                      <w:color w:val="000000"/>
                                      <w:sz w:val="14"/>
                                      <w:vertAlign w:val="baseline"/>
                                    </w:rPr>
                                    <w:t xml:space="preserve">PER IL RAGGIUNGIMENTO DEGLI OBIETTIVI</w:t>
                                  </w:r>
                                </w:p>
                              </w:txbxContent>
                            </wps:txbx>
                            <wps:bodyPr anchorCtr="0" anchor="ctr" bIns="91425" lIns="91425" spcFirstLastPara="1" rIns="91425" wrap="square" tIns="91425">
                              <a:noAutofit/>
                            </wps:bodyPr>
                          </wps:wsp>
                          <wps:wsp>
                            <wps:cNvSpPr/>
                            <wps:cNvPr id="17" name="Shape 17"/>
                            <wps:spPr>
                              <a:xfrm>
                                <a:off x="2351650" y="1851300"/>
                                <a:ext cx="4182900" cy="4143000"/>
                              </a:xfrm>
                              <a:prstGeom prst="teardrop">
                                <a:avLst>
                                  <a:gd fmla="val 100000" name="adj"/>
                                </a:avLst>
                              </a:prstGeom>
                              <a:solidFill>
                                <a:srgbClr val="B6D7A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t xml:space="preserve">Struttura Organizzativa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Quantità, qualità e potenzialità della nostra amministrazione comunale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Programmazione triennale del fabbisogno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Capacità assunzionale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Strategie di copertura del fabbisogno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Piani Formativ</w:t>
                                  </w:r>
                                  <w:r w:rsidDel="00000000" w:rsidR="00000000" w:rsidRPr="00000000">
                                    <w:rPr>
                                      <w:rFonts w:ascii="Arial" w:cs="Arial" w:eastAsia="Arial" w:hAnsi="Arial"/>
                                      <w:b w:val="0"/>
                                      <w:i w:val="0"/>
                                      <w:smallCaps w:val="0"/>
                                      <w:strike w:val="0"/>
                                      <w:color w:val="ffffff"/>
                                      <w:sz w:val="28"/>
                                      <w:vertAlign w:val="baseline"/>
                                    </w:rPr>
                                    <w:t xml:space="preserve">i</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2290763" cy="2268876"/>
                <wp:effectExtent b="0" l="0" r="0" t="0"/>
                <wp:docPr id="186379292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290763" cy="2268876"/>
                        </a:xfrm>
                        <a:prstGeom prst="rect"/>
                        <a:ln/>
                      </pic:spPr>
                    </pic:pic>
                  </a:graphicData>
                </a:graphic>
              </wp:inline>
            </w:drawing>
          </mc:Fallback>
        </mc:AlternateConten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5">
      <w:pPr>
        <w:ind w:right="653.5039370078755"/>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mc:AlternateContent>
          <mc:Choice Requires="wpg">
            <w:drawing>
              <wp:inline distB="114300" distT="114300" distL="114300" distR="114300">
                <wp:extent cx="3565237" cy="575157"/>
                <wp:effectExtent b="0" l="0" r="0" t="0"/>
                <wp:docPr id="1863792931" name=""/>
                <a:graphic>
                  <a:graphicData uri="http://schemas.microsoft.com/office/word/2010/wordprocessingShape">
                    <wps:wsp>
                      <wps:cNvSpPr/>
                      <wps:cNvPr id="24" name="Shape 24"/>
                      <wps:spPr>
                        <a:xfrm>
                          <a:off x="2013600" y="3269700"/>
                          <a:ext cx="6664800" cy="10206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Spectral" w:cs="Spectral" w:eastAsia="Spectral" w:hAnsi="Spectral"/>
                                <w:b w:val="1"/>
                                <w:i w:val="0"/>
                                <w:smallCaps w:val="0"/>
                                <w:strike w:val="0"/>
                                <w:color w:val="000000"/>
                                <w:sz w:val="36"/>
                                <w:vertAlign w:val="baseline"/>
                              </w:rPr>
                              <w:t xml:space="preserve">MONITORAGGIO</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565237" cy="575157"/>
                <wp:effectExtent b="0" l="0" r="0" t="0"/>
                <wp:docPr id="186379293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565237" cy="57515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ind w:right="653.5039370078755"/>
        <w:jc w:val="center"/>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37">
      <w:pPr>
        <w:ind w:right="653.5039370078755"/>
        <w:jc w:val="center"/>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38">
      <w:pPr>
        <w:ind w:right="653.5039370078755"/>
        <w:jc w:val="center"/>
        <w:rPr>
          <w:rFonts w:ascii="Times New Roman" w:cs="Times New Roman" w:eastAsia="Times New Roman" w:hAnsi="Times New Roman"/>
          <w:b w:val="1"/>
          <w:color w:val="222222"/>
          <w:sz w:val="30"/>
          <w:szCs w:val="30"/>
        </w:rPr>
      </w:pPr>
      <w:r w:rsidDel="00000000" w:rsidR="00000000" w:rsidRPr="00000000">
        <w:rPr>
          <w:rtl w:val="0"/>
        </w:rPr>
      </w:r>
    </w:p>
    <w:tbl>
      <w:tblPr>
        <w:tblStyle w:val="Table1"/>
        <w:tblW w:w="1395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39">
            <w:pPr>
              <w:ind w:right="653.5039370078755"/>
              <w:jc w:val="center"/>
              <w:rPr>
                <w:rFonts w:ascii="Times New Roman" w:cs="Times New Roman" w:eastAsia="Times New Roman" w:hAnsi="Times New Roman"/>
                <w:b w:val="1"/>
                <w:color w:val="222222"/>
                <w:sz w:val="30"/>
                <w:szCs w:val="30"/>
              </w:rPr>
            </w:pPr>
            <w:r w:rsidDel="00000000" w:rsidR="00000000" w:rsidRPr="00000000">
              <w:rPr>
                <w:rFonts w:ascii="Times New Roman" w:cs="Times New Roman" w:eastAsia="Times New Roman" w:hAnsi="Times New Roman"/>
                <w:b w:val="1"/>
                <w:color w:val="222222"/>
                <w:sz w:val="30"/>
                <w:szCs w:val="30"/>
                <w:rtl w:val="0"/>
              </w:rPr>
              <w:t xml:space="preserve">SEZIONE I</w:t>
            </w:r>
          </w:p>
          <w:p w:rsidR="00000000" w:rsidDel="00000000" w:rsidP="00000000" w:rsidRDefault="00000000" w:rsidRPr="00000000" w14:paraId="0000003A">
            <w:pPr>
              <w:ind w:right="653.5039370078755"/>
              <w:jc w:val="center"/>
              <w:rPr>
                <w:rFonts w:ascii="Times New Roman" w:cs="Times New Roman" w:eastAsia="Times New Roman" w:hAnsi="Times New Roman"/>
                <w:b w:val="1"/>
                <w:color w:val="222222"/>
                <w:sz w:val="30"/>
                <w:szCs w:val="30"/>
              </w:rPr>
            </w:pPr>
            <w:r w:rsidDel="00000000" w:rsidR="00000000" w:rsidRPr="00000000">
              <w:rPr>
                <w:rFonts w:ascii="Times New Roman" w:cs="Times New Roman" w:eastAsia="Times New Roman" w:hAnsi="Times New Roman"/>
                <w:b w:val="1"/>
                <w:color w:val="222222"/>
                <w:sz w:val="26"/>
                <w:szCs w:val="26"/>
                <w:rtl w:val="0"/>
              </w:rPr>
              <w:t xml:space="preserve">SCHEDA ANAGRAFICA DELL’AMMINISTRAZIONE</w:t>
            </w:r>
            <w:r w:rsidDel="00000000" w:rsidR="00000000" w:rsidRPr="00000000">
              <w:rPr>
                <w:rtl w:val="0"/>
              </w:rPr>
            </w:r>
          </w:p>
        </w:tc>
      </w:tr>
    </w:tbl>
    <w:p w:rsidR="00000000" w:rsidDel="00000000" w:rsidP="00000000" w:rsidRDefault="00000000" w:rsidRPr="00000000" w14:paraId="0000003B">
      <w:pPr>
        <w:ind w:right="653.5039370078755"/>
        <w:jc w:val="center"/>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3C">
      <w:pPr>
        <w:ind w:right="653.5039370078755"/>
        <w:jc w:val="both"/>
        <w:rPr>
          <w:rFonts w:ascii="Times New Roman" w:cs="Times New Roman" w:eastAsia="Times New Roman" w:hAnsi="Times New Roman"/>
          <w:i w:val="1"/>
          <w:sz w:val="24"/>
          <w:szCs w:val="24"/>
        </w:rPr>
      </w:pPr>
      <w:r w:rsidDel="00000000" w:rsidR="00000000" w:rsidRPr="00000000">
        <w:rPr>
          <w:rtl w:val="0"/>
        </w:rPr>
      </w:r>
    </w:p>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ind w:left="720" w:right="653.5039370078755" w:firstLine="0"/>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SCHEDA ANAGRAFICA DELL’AMMINISTRAZIONE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Comune di Rocca Santa Maria  </w:t>
            </w:r>
          </w:p>
          <w:p w:rsidR="00000000" w:rsidDel="00000000" w:rsidP="00000000" w:rsidRDefault="00000000" w:rsidRPr="00000000" w14:paraId="0000003F">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Indirizzo: F.ne Imposte di Rocca Santa Maria</w:t>
            </w:r>
          </w:p>
          <w:p w:rsidR="00000000" w:rsidDel="00000000" w:rsidP="00000000" w:rsidRDefault="00000000" w:rsidRPr="00000000" w14:paraId="00000040">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Recapito telefonico: 0861/63122 </w:t>
            </w:r>
          </w:p>
          <w:p w:rsidR="00000000" w:rsidDel="00000000" w:rsidP="00000000" w:rsidRDefault="00000000" w:rsidRPr="00000000" w14:paraId="00000041">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Codice Fiscale: 80005510674</w:t>
            </w:r>
          </w:p>
          <w:p w:rsidR="00000000" w:rsidDel="00000000" w:rsidP="00000000" w:rsidRDefault="00000000" w:rsidRPr="00000000" w14:paraId="00000042">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Partita Iva: 00205660673 </w:t>
            </w:r>
          </w:p>
          <w:p w:rsidR="00000000" w:rsidDel="00000000" w:rsidP="00000000" w:rsidRDefault="00000000" w:rsidRPr="00000000" w14:paraId="00000043">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Sindaco: Lino Di Giuseppe </w:t>
            </w:r>
          </w:p>
          <w:p w:rsidR="00000000" w:rsidDel="00000000" w:rsidP="00000000" w:rsidRDefault="00000000" w:rsidRPr="00000000" w14:paraId="00000044">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Indirizzo internet: </w:t>
            </w:r>
            <w:hyperlink r:id="rId9">
              <w:r w:rsidDel="00000000" w:rsidR="00000000" w:rsidRPr="00000000">
                <w:rPr>
                  <w:rFonts w:ascii="Times New Roman" w:cs="Times New Roman" w:eastAsia="Times New Roman" w:hAnsi="Times New Roman"/>
                  <w:i w:val="1"/>
                  <w:color w:val="1155cc"/>
                  <w:sz w:val="24"/>
                  <w:szCs w:val="24"/>
                  <w:u w:val="single"/>
                  <w:rtl w:val="0"/>
                </w:rPr>
                <w:t xml:space="preserve">https://www.roccasm.it/</w:t>
              </w:r>
            </w:hyperlink>
            <w:r w:rsidDel="00000000" w:rsidR="00000000" w:rsidRPr="00000000">
              <w:rPr>
                <w:rtl w:val="0"/>
              </w:rPr>
            </w:r>
          </w:p>
          <w:p w:rsidR="00000000" w:rsidDel="00000000" w:rsidP="00000000" w:rsidRDefault="00000000" w:rsidRPr="00000000" w14:paraId="00000045">
            <w:pPr>
              <w:ind w:right="653.503937007875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PEC:</w:t>
            </w:r>
            <w:r w:rsidDel="00000000" w:rsidR="00000000" w:rsidRPr="00000000">
              <w:rPr>
                <w:rFonts w:ascii="Times New Roman" w:cs="Times New Roman" w:eastAsia="Times New Roman" w:hAnsi="Times New Roman"/>
                <w:i w:val="1"/>
                <w:rtl w:val="0"/>
              </w:rPr>
              <w:t xml:space="preserve"> </w:t>
            </w:r>
            <w:hyperlink r:id="rId10">
              <w:r w:rsidDel="00000000" w:rsidR="00000000" w:rsidRPr="00000000">
                <w:rPr>
                  <w:rFonts w:ascii="Times New Roman" w:cs="Times New Roman" w:eastAsia="Times New Roman" w:hAnsi="Times New Roman"/>
                  <w:i w:val="1"/>
                  <w:color w:val="1155cc"/>
                  <w:sz w:val="24"/>
                  <w:szCs w:val="24"/>
                  <w:u w:val="single"/>
                  <w:rtl w:val="0"/>
                </w:rPr>
                <w:t xml:space="preserve">roccasm@pec.it</w:t>
              </w:r>
            </w:hyperlink>
            <w:r w:rsidDel="00000000" w:rsidR="00000000" w:rsidRPr="00000000">
              <w:rPr>
                <w:rtl w:val="0"/>
              </w:rPr>
            </w:r>
          </w:p>
        </w:tc>
      </w:tr>
    </w:tbl>
    <w:p w:rsidR="00000000" w:rsidDel="00000000" w:rsidP="00000000" w:rsidRDefault="00000000" w:rsidRPr="00000000" w14:paraId="00000046">
      <w:pPr>
        <w:ind w:right="653.503937007875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7">
      <w:pPr>
        <w:ind w:right="653.5039370078755"/>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48">
      <w:pPr>
        <w:ind w:right="653.5039370078755"/>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49">
      <w:pPr>
        <w:ind w:right="653.5039370078755"/>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4A">
      <w:pPr>
        <w:ind w:right="653.5039370078755"/>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4B">
      <w:pPr>
        <w:ind w:right="653.5039370078755"/>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4C">
      <w:pPr>
        <w:ind w:right="653.5039370078755"/>
        <w:rPr>
          <w:rFonts w:ascii="Times New Roman" w:cs="Times New Roman" w:eastAsia="Times New Roman" w:hAnsi="Times New Roman"/>
          <w:b w:val="1"/>
          <w:color w:val="222222"/>
          <w:sz w:val="30"/>
          <w:szCs w:val="30"/>
        </w:rPr>
      </w:pPr>
      <w:r w:rsidDel="00000000" w:rsidR="00000000" w:rsidRPr="00000000">
        <w:rPr>
          <w:rtl w:val="0"/>
        </w:rPr>
      </w:r>
    </w:p>
    <w:p w:rsidR="00000000" w:rsidDel="00000000" w:rsidP="00000000" w:rsidRDefault="00000000" w:rsidRPr="00000000" w14:paraId="0000004D">
      <w:pPr>
        <w:ind w:right="653.5039370078755"/>
        <w:rPr>
          <w:rFonts w:ascii="Times New Roman" w:cs="Times New Roman" w:eastAsia="Times New Roman" w:hAnsi="Times New Roman"/>
          <w:b w:val="1"/>
          <w:color w:val="222222"/>
          <w:sz w:val="30"/>
          <w:szCs w:val="30"/>
        </w:rPr>
      </w:pPr>
      <w:r w:rsidDel="00000000" w:rsidR="00000000" w:rsidRPr="00000000">
        <w:rPr>
          <w:rtl w:val="0"/>
        </w:rPr>
      </w:r>
    </w:p>
    <w:tbl>
      <w:tblPr>
        <w:tblStyle w:val="Table3"/>
        <w:tblW w:w="1395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4E">
            <w:pPr>
              <w:ind w:right="653.5039370078755"/>
              <w:jc w:val="center"/>
              <w:rPr>
                <w:rFonts w:ascii="Times New Roman" w:cs="Times New Roman" w:eastAsia="Times New Roman" w:hAnsi="Times New Roman"/>
                <w:b w:val="1"/>
                <w:color w:val="222222"/>
                <w:sz w:val="30"/>
                <w:szCs w:val="30"/>
              </w:rPr>
            </w:pPr>
            <w:r w:rsidDel="00000000" w:rsidR="00000000" w:rsidRPr="00000000">
              <w:rPr>
                <w:rFonts w:ascii="Times New Roman" w:cs="Times New Roman" w:eastAsia="Times New Roman" w:hAnsi="Times New Roman"/>
                <w:b w:val="1"/>
                <w:color w:val="222222"/>
                <w:sz w:val="30"/>
                <w:szCs w:val="30"/>
                <w:rtl w:val="0"/>
              </w:rPr>
              <w:t xml:space="preserve">SEZIONE II</w:t>
            </w:r>
          </w:p>
          <w:p w:rsidR="00000000" w:rsidDel="00000000" w:rsidP="00000000" w:rsidRDefault="00000000" w:rsidRPr="00000000" w14:paraId="0000004F">
            <w:pPr>
              <w:ind w:right="653.5039370078755"/>
              <w:jc w:val="center"/>
              <w:rPr>
                <w:rFonts w:ascii="Times New Roman" w:cs="Times New Roman" w:eastAsia="Times New Roman" w:hAnsi="Times New Roman"/>
                <w:b w:val="1"/>
                <w:color w:val="222222"/>
                <w:sz w:val="30"/>
                <w:szCs w:val="30"/>
              </w:rPr>
            </w:pPr>
            <w:r w:rsidDel="00000000" w:rsidR="00000000" w:rsidRPr="00000000">
              <w:rPr>
                <w:rFonts w:ascii="Times New Roman" w:cs="Times New Roman" w:eastAsia="Times New Roman" w:hAnsi="Times New Roman"/>
                <w:b w:val="1"/>
                <w:color w:val="222222"/>
                <w:sz w:val="26"/>
                <w:szCs w:val="26"/>
                <w:rtl w:val="0"/>
              </w:rPr>
              <w:t xml:space="preserve">VALORE PUBBLICO, PERFORMANCE E ANTICORRUZIONE</w:t>
            </w:r>
            <w:r w:rsidDel="00000000" w:rsidR="00000000" w:rsidRPr="00000000">
              <w:rPr>
                <w:rtl w:val="0"/>
              </w:rPr>
            </w:r>
          </w:p>
        </w:tc>
      </w:tr>
    </w:tbl>
    <w:p w:rsidR="00000000" w:rsidDel="00000000" w:rsidP="00000000" w:rsidRDefault="00000000" w:rsidRPr="00000000" w14:paraId="00000050">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right="653.503937007875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ind w:right="653.5039370078755"/>
        <w:rPr>
          <w:rFonts w:ascii="Times New Roman" w:cs="Times New Roman" w:eastAsia="Times New Roman" w:hAnsi="Times New Roman"/>
          <w:b w:val="1"/>
          <w:sz w:val="24"/>
          <w:szCs w:val="24"/>
        </w:rPr>
      </w:pPr>
      <w:r w:rsidDel="00000000" w:rsidR="00000000" w:rsidRPr="00000000">
        <w:rPr>
          <w:rtl w:val="0"/>
        </w:rPr>
      </w:r>
    </w:p>
    <w:tbl>
      <w:tblPr>
        <w:tblStyle w:val="Table4"/>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ind w:right="653.503937007875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SEZIONE 2.1 VALORE PUBBLICO</w:t>
            </w:r>
          </w:p>
        </w:tc>
      </w:tr>
    </w:tbl>
    <w:p w:rsidR="00000000" w:rsidDel="00000000" w:rsidP="00000000" w:rsidRDefault="00000000" w:rsidRPr="00000000" w14:paraId="00000054">
      <w:pPr>
        <w:ind w:right="653.503937007875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dell’art. 6 del Decreto del Ministro per la Pubblica Amministrazione n. 132/2022, la presente sezione non deve essere redatta dagli Enti con meno di 50 dipendenti. Ad ogni buon conto, l’Ente fa proprie le recenti considerazioni dell’ANAC previste nel PNA 2022 alla pagina 23, secondo cui “va privilegiata una nozione ampia di valore pubblico intesa come miglioramento della qualità della vita e del benessere economico, sociale, ambientale delle comunità di riferimento, degli utenti, degli stakeholder, dei destinatari di una politica o di un servizio. Si tratta di un concetto che non va limitato agli obiettivi finanziari/monetizzabili ma comprensivo anche di quelli socio-economici, che ha diverse sfaccettature e copre varie dimensioni del vivere individuale e collettivo”.</w:t>
      </w:r>
    </w:p>
    <w:p w:rsidR="00000000" w:rsidDel="00000000" w:rsidP="00000000" w:rsidRDefault="00000000" w:rsidRPr="00000000" w14:paraId="00000057">
      <w:pPr>
        <w:ind w:right="653.5039370078755"/>
        <w:jc w:val="both"/>
        <w:rPr>
          <w:rFonts w:ascii="Times New Roman" w:cs="Times New Roman" w:eastAsia="Times New Roman" w:hAnsi="Times New Roman"/>
          <w:sz w:val="24"/>
          <w:szCs w:val="24"/>
        </w:rPr>
      </w:pPr>
      <w:r w:rsidDel="00000000" w:rsidR="00000000" w:rsidRPr="00000000">
        <w:rPr>
          <w:rtl w:val="0"/>
        </w:rPr>
      </w:r>
    </w:p>
    <w:tbl>
      <w:tblPr>
        <w:tblStyle w:val="Table5"/>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SEZIONE 2.2 PERFORMANCE</w:t>
            </w:r>
            <w:r w:rsidDel="00000000" w:rsidR="00000000" w:rsidRPr="00000000">
              <w:rPr>
                <w:rtl w:val="0"/>
              </w:rPr>
            </w:r>
          </w:p>
        </w:tc>
      </w:tr>
    </w:tbl>
    <w:p w:rsidR="00000000" w:rsidDel="00000000" w:rsidP="00000000" w:rsidRDefault="00000000" w:rsidRPr="00000000" w14:paraId="00000059">
      <w:pPr>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sottosezione 2.2 “Performance” è dedicata ai risultati attesi sviluppati in coerenza con i documenti di programmazione generale e finanziaria, con particolare attenzione al valore pubblico, alla performance nei suoi diversi aspetti, nonché alle modalità e alle azioni finalizzate, nel periodo di riferimento, a realizzare la piena accessibilità fisica e digitale, la semplificazione e la reingegnerizzazione delle procedure, la prevenzione della corruzione e la trasparenza amministrativa. </w:t>
      </w:r>
    </w:p>
    <w:p w:rsidR="00000000" w:rsidDel="00000000" w:rsidP="00000000" w:rsidRDefault="00000000" w:rsidRPr="00000000" w14:paraId="0000005B">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right="653.5039370078755"/>
        <w:jc w:val="both"/>
        <w:rPr>
          <w:rFonts w:ascii="Times New Roman" w:cs="Times New Roman" w:eastAsia="Times New Roman" w:hAnsi="Times New Roman"/>
          <w:sz w:val="24"/>
          <w:szCs w:val="24"/>
        </w:rPr>
      </w:pPr>
      <w:r w:rsidDel="00000000" w:rsidR="00000000" w:rsidRPr="00000000">
        <w:rPr>
          <w:rtl w:val="0"/>
        </w:rPr>
      </w:r>
    </w:p>
    <w:tbl>
      <w:tblPr>
        <w:tblStyle w:val="Table6"/>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2"/>
        <w:gridCol w:w="4651"/>
        <w:gridCol w:w="4651"/>
        <w:tblGridChange w:id="0">
          <w:tblGrid>
            <w:gridCol w:w="4652"/>
            <w:gridCol w:w="4651"/>
            <w:gridCol w:w="4651"/>
          </w:tblGrid>
        </w:tblGridChange>
      </w:tblGrid>
      <w:tr>
        <w:trPr>
          <w:cantSplit w:val="0"/>
          <w:trHeight w:val="44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ind w:right="653.503937007875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OBIETTIVI</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(Azioni)</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ind w:right="653.503937007875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Responsabili di Area e Dipendenti di Area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P.E.G.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PIANO DELLE PERFORMANCE</w:t>
            </w:r>
          </w:p>
        </w:tc>
      </w:tr>
    </w:tbl>
    <w:p w:rsidR="00000000" w:rsidDel="00000000" w:rsidP="00000000" w:rsidRDefault="00000000" w:rsidRPr="00000000" w14:paraId="00000066">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762885" cy="611481"/>
                <wp:effectExtent b="0" l="0" r="0" t="0"/>
                <wp:docPr id="1863792930" name=""/>
                <a:graphic>
                  <a:graphicData uri="http://schemas.microsoft.com/office/word/2010/wordprocessingShape">
                    <wps:wsp>
                      <wps:cNvSpPr/>
                      <wps:cNvPr id="23" name="Shape 23"/>
                      <wps:spPr>
                        <a:xfrm rot="-5400000">
                          <a:off x="4894350" y="3424650"/>
                          <a:ext cx="903300" cy="710700"/>
                        </a:xfrm>
                        <a:prstGeom prst="striped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762885" cy="611481"/>
                <wp:effectExtent b="0" l="0" r="0" t="0"/>
                <wp:docPr id="186379293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62885" cy="611481"/>
                        </a:xfrm>
                        <a:prstGeom prst="rect"/>
                        <a:ln/>
                      </pic:spPr>
                    </pic:pic>
                  </a:graphicData>
                </a:graphic>
              </wp:inline>
            </w:drawing>
          </mc:Fallback>
        </mc:AlternateContent>
      </w:r>
      <w:r w:rsidDel="00000000" w:rsidR="00000000" w:rsidRPr="00000000">
        <w:rPr>
          <w:rtl w:val="0"/>
        </w:rPr>
      </w:r>
    </w:p>
    <w:tbl>
      <w:tblPr>
        <w:tblStyle w:val="Table7"/>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2"/>
        <w:gridCol w:w="4651"/>
        <w:gridCol w:w="4651"/>
        <w:tblGridChange w:id="0">
          <w:tblGrid>
            <w:gridCol w:w="4652"/>
            <w:gridCol w:w="4651"/>
            <w:gridCol w:w="4651"/>
          </w:tblGrid>
        </w:tblGridChange>
      </w:tblGrid>
      <w:tr>
        <w:trPr>
          <w:cantSplit w:val="0"/>
          <w:trHeight w:val="44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ind w:right="653.503937007875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ANTICORRUZIONE E TRASPARENZA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OBIETTIVI DI PREVENZIONE DELLA CORRUZIONE </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Responsabili di Area e Dipendenti di Area</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VALUTAZIONE PONDERAZIONE TRATTAMENTO DEL RISCHIO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OBIETTIVI DI TRASPARENZA</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Responsabili di Area e Dipendenti di Area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AMMINISTRAZIONE TRASPARENTE</w:t>
            </w:r>
          </w:p>
        </w:tc>
      </w:tr>
    </w:tbl>
    <w:p w:rsidR="00000000" w:rsidDel="00000000" w:rsidP="00000000" w:rsidRDefault="00000000" w:rsidRPr="00000000" w14:paraId="00000071">
      <w:pPr>
        <w:ind w:right="653.503937007875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2">
      <w:pPr>
        <w:ind w:right="653.5039370078755"/>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3">
      <w:pPr>
        <w:ind w:right="653.5039370078755"/>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Il Comune di Rocca Santa Maria , in quanto amministrazione comunale con meno di 50 dipendenti, ai sensi del DM n. 132/2022, non è tenuto alla redazione delle sottosezioni: 2.1 “Valore pubblico” e 2.2 “Performance”. </w:t>
      </w:r>
    </w:p>
    <w:p w:rsidR="00000000" w:rsidDel="00000000" w:rsidP="00000000" w:rsidRDefault="00000000" w:rsidRPr="00000000" w14:paraId="00000074">
      <w:pPr>
        <w:ind w:right="653.5039370078755"/>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5">
      <w:pPr>
        <w:ind w:right="653.5039370078755"/>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6">
      <w:pPr>
        <w:ind w:right="653.5039370078755"/>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7">
      <w:pPr>
        <w:ind w:right="653.5039370078755"/>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8">
      <w:pPr>
        <w:ind w:right="653.5039370078755"/>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9">
      <w:pPr>
        <w:ind w:right="653.5039370078755"/>
        <w:jc w:val="both"/>
        <w:rPr>
          <w:rFonts w:ascii="Times New Roman" w:cs="Times New Roman" w:eastAsia="Times New Roman" w:hAnsi="Times New Roman"/>
          <w:b w:val="1"/>
          <w:sz w:val="26"/>
          <w:szCs w:val="26"/>
        </w:rPr>
      </w:pPr>
      <w:r w:rsidDel="00000000" w:rsidR="00000000" w:rsidRPr="00000000">
        <w:rPr>
          <w:rtl w:val="0"/>
        </w:rPr>
      </w:r>
    </w:p>
    <w:tbl>
      <w:tblPr>
        <w:tblStyle w:val="Table8"/>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spacing w:line="276" w:lineRule="auto"/>
              <w:ind w:right="653.503937007875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SEZIONE 2.2 SEZIONE RISCHI E CORRUTTIVI E TRASPARENZA </w:t>
            </w:r>
            <w:r w:rsidDel="00000000" w:rsidR="00000000" w:rsidRPr="00000000">
              <w:rPr>
                <w:rtl w:val="0"/>
              </w:rPr>
            </w:r>
          </w:p>
        </w:tc>
      </w:tr>
    </w:tbl>
    <w:p w:rsidR="00000000" w:rsidDel="00000000" w:rsidP="00000000" w:rsidRDefault="00000000" w:rsidRPr="00000000" w14:paraId="0000007B">
      <w:pPr>
        <w:ind w:right="653.5039370078755"/>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C">
      <w:pPr>
        <w:ind w:right="653.503937007875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INTRODUZIONE</w:t>
      </w:r>
    </w:p>
    <w:p w:rsidR="00000000" w:rsidDel="00000000" w:rsidP="00000000" w:rsidRDefault="00000000" w:rsidRPr="00000000" w14:paraId="0000007D">
      <w:pPr>
        <w:ind w:right="653.5039370078755"/>
        <w:jc w:val="both"/>
        <w:rPr>
          <w:rFonts w:ascii="Times New Roman" w:cs="Times New Roman" w:eastAsia="Times New Roman" w:hAnsi="Times New Roman"/>
          <w:b w:val="1"/>
          <w:sz w:val="24"/>
          <w:szCs w:val="24"/>
        </w:rPr>
      </w:pPr>
      <w:r w:rsidDel="00000000" w:rsidR="00000000" w:rsidRPr="00000000">
        <w:rPr>
          <w:rtl w:val="0"/>
        </w:rPr>
      </w:r>
    </w:p>
    <w:tbl>
      <w:tblPr>
        <w:tblStyle w:val="Table9"/>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7E">
            <w:pPr>
              <w:spacing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La creazione di valore pubblico </w:t>
            </w:r>
          </w:p>
          <w:p w:rsidR="00000000" w:rsidDel="00000000" w:rsidP="00000000" w:rsidRDefault="00000000" w:rsidRPr="00000000" w14:paraId="0000007F">
            <w:pPr>
              <w:spacing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è un obiettivo  che può essere raggiunto solo avendo chiaro che </w:t>
            </w:r>
          </w:p>
          <w:p w:rsidR="00000000" w:rsidDel="00000000" w:rsidP="00000000" w:rsidRDefault="00000000" w:rsidRPr="00000000" w14:paraId="00000080">
            <w:pPr>
              <w:spacing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la prevenzione della corruzione e la trasparenza </w:t>
            </w:r>
          </w:p>
          <w:p w:rsidR="00000000" w:rsidDel="00000000" w:rsidP="00000000" w:rsidRDefault="00000000" w:rsidRPr="00000000" w14:paraId="00000081">
            <w:pPr>
              <w:spacing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sono dimensioni imprescindibili per la realizzazione della missione istituzionale del Comune </w:t>
            </w:r>
          </w:p>
        </w:tc>
      </w:tr>
    </w:tbl>
    <w:p w:rsidR="00000000" w:rsidDel="00000000" w:rsidP="00000000" w:rsidRDefault="00000000" w:rsidRPr="00000000" w14:paraId="00000082">
      <w:pPr>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data 17 gennaio 2023 con Delibera n.7, il Consiglio dell'Anac ha approvato definitivamente il Piano nazionale anticorruzione valido per il prossimo triennio, attraverso il quale viene individuato il percorso di integrazione della disciplina di prevenzione della corruzione e della trasparenza all’interno del nuovo Piano Integrato di Attività e Organizzazione (PIAO), a sua volta introdotto nel nostro ordinamento dal d.P.R. n. n. 81 del 30 giugno 2022 e dal Decreto del Ministro per la Pubblica Amministrazione n. 132 del 30 giugno 2022. In tale contesto normativo viene sancito che il </w:t>
      </w:r>
      <w:r w:rsidDel="00000000" w:rsidR="00000000" w:rsidRPr="00000000">
        <w:rPr>
          <w:rFonts w:ascii="Times New Roman" w:cs="Times New Roman" w:eastAsia="Times New Roman" w:hAnsi="Times New Roman"/>
          <w:b w:val="1"/>
          <w:i w:val="1"/>
          <w:sz w:val="24"/>
          <w:szCs w:val="24"/>
          <w:rtl w:val="0"/>
        </w:rPr>
        <w:t xml:space="preserve">Piano Triennale per la Prevenzione della Corruzione e della Trasparenza</w:t>
      </w:r>
      <w:r w:rsidDel="00000000" w:rsidR="00000000" w:rsidRPr="00000000">
        <w:rPr>
          <w:rFonts w:ascii="Times New Roman" w:cs="Times New Roman" w:eastAsia="Times New Roman" w:hAnsi="Times New Roman"/>
          <w:sz w:val="24"/>
          <w:szCs w:val="24"/>
          <w:rtl w:val="0"/>
        </w:rPr>
        <w:t xml:space="preserve"> venga </w:t>
      </w:r>
      <w:r w:rsidDel="00000000" w:rsidR="00000000" w:rsidRPr="00000000">
        <w:rPr>
          <w:rFonts w:ascii="Times New Roman" w:cs="Times New Roman" w:eastAsia="Times New Roman" w:hAnsi="Times New Roman"/>
          <w:b w:val="1"/>
          <w:i w:val="1"/>
          <w:sz w:val="24"/>
          <w:szCs w:val="24"/>
          <w:rtl w:val="0"/>
        </w:rPr>
        <w:t xml:space="preserve">assorbito all’interno del PIAO nella specifica sotto-sezione 2.3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L’obiettivo specifico di ANAC con l’adozione del PNA 2022-2024 è di rafforzare l’integrità pubblica e la programmazione di efficaci presidi di prevenzione della corruzione, per evitare che i risultati attesi con </w:t>
      </w:r>
      <w:r w:rsidDel="00000000" w:rsidR="00000000" w:rsidRPr="00000000">
        <w:rPr>
          <w:rFonts w:ascii="Times New Roman" w:cs="Times New Roman" w:eastAsia="Times New Roman" w:hAnsi="Times New Roman"/>
          <w:b w:val="1"/>
          <w:i w:val="1"/>
          <w:sz w:val="24"/>
          <w:szCs w:val="24"/>
          <w:u w:val="single"/>
          <w:rtl w:val="0"/>
        </w:rPr>
        <w:t xml:space="preserve">l’attuazione del PNRR nonché dal PNC ad esso funzionale</w:t>
      </w:r>
      <w:r w:rsidDel="00000000" w:rsidR="00000000" w:rsidRPr="00000000">
        <w:rPr>
          <w:rFonts w:ascii="Times New Roman" w:cs="Times New Roman" w:eastAsia="Times New Roman" w:hAnsi="Times New Roman"/>
          <w:sz w:val="24"/>
          <w:szCs w:val="24"/>
          <w:rtl w:val="0"/>
        </w:rPr>
        <w:t xml:space="preserve">, attraverso l’ingente flusso di denaro in arrivo dall’Europa e dallo Stato la parallela emanazione di deroghe alla legislazione ordinaria previste in questi anni per contrastare la pandemia, siano vanificati da episodi di corruzione. E’ necessario dunque che si presti particolare attenzione ai controlli sui procedimenti relativi ai finanziamenti riconducibili direttamente o indirettamente al Piano Nazionale di Ripresa e Resilienza (PNRR). </w:t>
      </w:r>
    </w:p>
    <w:p w:rsidR="00000000" w:rsidDel="00000000" w:rsidP="00000000" w:rsidRDefault="00000000" w:rsidRPr="00000000" w14:paraId="00000085">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sezione viene redatta tenendo conto delle seguenti disposizioni normative:</w:t>
      </w:r>
    </w:p>
    <w:p w:rsidR="00000000" w:rsidDel="00000000" w:rsidP="00000000" w:rsidRDefault="00000000" w:rsidRPr="00000000" w14:paraId="00000086">
      <w:pPr>
        <w:numPr>
          <w:ilvl w:val="0"/>
          <w:numId w:val="4"/>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decreto legislativo 31 dicembre 2012 n. 235 “Testo unico delle disposizioni in materia di incandidabilità, di divieto di ricoprire cariche elettive e di governo conseguenti a sentenze definitive di condanna per delitti colposi, a norma dell’art. 1, comma 63, della legge 6 dicembre 2012, n.190”;</w:t>
      </w:r>
    </w:p>
    <w:p w:rsidR="00000000" w:rsidDel="00000000" w:rsidP="00000000" w:rsidRDefault="00000000" w:rsidRPr="00000000" w14:paraId="00000087">
      <w:pPr>
        <w:numPr>
          <w:ilvl w:val="0"/>
          <w:numId w:val="4"/>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decreto legislativo 14 marzo 2013 n. 33 recante “Riordino della disciplina riguardante gli obblighi di pubblicità, trasparenza e diffusione di informazioni da parte delle pubbliche amministrazioni” ss.mm.ii.;</w:t>
      </w:r>
    </w:p>
    <w:p w:rsidR="00000000" w:rsidDel="00000000" w:rsidP="00000000" w:rsidRDefault="00000000" w:rsidRPr="00000000" w14:paraId="00000088">
      <w:pPr>
        <w:numPr>
          <w:ilvl w:val="0"/>
          <w:numId w:val="4"/>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decreto legislativo 8 aprile 2013 n. 39 recante: “disposizioni in materia di inconferibilità e incompatibilità di incarichi presso le pubbliche amministrazioni e presso gli enti privati di controllo pubblico, a norma dell’art. 1, commi 49, 50 della Legge 6 novembre 2012, n. 190 come modificato dal decreto 96/2016”;</w:t>
      </w:r>
    </w:p>
    <w:p w:rsidR="00000000" w:rsidDel="00000000" w:rsidP="00000000" w:rsidRDefault="00000000" w:rsidRPr="00000000" w14:paraId="00000089">
      <w:pPr>
        <w:numPr>
          <w:ilvl w:val="0"/>
          <w:numId w:val="4"/>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DPR 16 aprile 2013 n. 62 “Regolamento recante codice di comportamento dei dipendenti pubblici, a norma dell’art. 54 del D. Lgs. 30.03.2001 n. 165”;</w:t>
      </w:r>
    </w:p>
    <w:p w:rsidR="00000000" w:rsidDel="00000000" w:rsidP="00000000" w:rsidRDefault="00000000" w:rsidRPr="00000000" w14:paraId="0000008A">
      <w:pPr>
        <w:numPr>
          <w:ilvl w:val="0"/>
          <w:numId w:val="4"/>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decreto legge n. 31 agosto 2013, n. 101 “Disposizioni urgenti per il perseguimento di obiettivi di razionalizzazione nelle pubbliche amministrazioni” convertito con modificazioni dalla L. 30 ottobre 2013, n. 125;</w:t>
      </w:r>
    </w:p>
    <w:p w:rsidR="00000000" w:rsidDel="00000000" w:rsidP="00000000" w:rsidRDefault="00000000" w:rsidRPr="00000000" w14:paraId="0000008B">
      <w:pPr>
        <w:numPr>
          <w:ilvl w:val="0"/>
          <w:numId w:val="4"/>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Piano Nazionale Anticorruzione approvato con Delibera n. 72/2013 dell’11 settembre 2013 della CIVIT (ora ANAC) ed i successivi aggiornamenti integralmente richiamati all’interno del PNA 2019;</w:t>
      </w:r>
    </w:p>
    <w:p w:rsidR="00000000" w:rsidDel="00000000" w:rsidP="00000000" w:rsidRDefault="00000000" w:rsidRPr="00000000" w14:paraId="0000008C">
      <w:pPr>
        <w:numPr>
          <w:ilvl w:val="0"/>
          <w:numId w:val="4"/>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D. Lgs. 97/2016,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rsidR="00000000" w:rsidDel="00000000" w:rsidP="00000000" w:rsidRDefault="00000000" w:rsidRPr="00000000" w14:paraId="0000008D">
      <w:pPr>
        <w:numPr>
          <w:ilvl w:val="0"/>
          <w:numId w:val="3"/>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Piano Nazionale Anticorruzione 2019 (delibera ANAC n. 1064/2019); </w:t>
      </w:r>
    </w:p>
    <w:p w:rsidR="00000000" w:rsidDel="00000000" w:rsidP="00000000" w:rsidRDefault="00000000" w:rsidRPr="00000000" w14:paraId="0000008E">
      <w:pPr>
        <w:numPr>
          <w:ilvl w:val="0"/>
          <w:numId w:val="3"/>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D.L. 80/2021 di introduzione del Piano integrato di attività e organizzazione; </w:t>
      </w:r>
    </w:p>
    <w:p w:rsidR="00000000" w:rsidDel="00000000" w:rsidP="00000000" w:rsidRDefault="00000000" w:rsidRPr="00000000" w14:paraId="0000008F">
      <w:pPr>
        <w:numPr>
          <w:ilvl w:val="0"/>
          <w:numId w:val="3"/>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Piano Nazionale Anticorruzione 2022 (Delibera Anac n. 7 del 17.01.2023).</w:t>
      </w:r>
    </w:p>
    <w:p w:rsidR="00000000" w:rsidDel="00000000" w:rsidP="00000000" w:rsidRDefault="00000000" w:rsidRPr="00000000" w14:paraId="00000090">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Delineato il quadro normativo di riferimento occorre, già in tale contesto introduttivo, individuare i principali soggetti che, in maniera tra loro coordinata, concorrono alla prevenzione della corruzione all'interno del Comune:</w:t>
      </w:r>
    </w:p>
    <w:p w:rsidR="00000000" w:rsidDel="00000000" w:rsidP="00000000" w:rsidRDefault="00000000" w:rsidRPr="00000000" w14:paraId="00000092">
      <w:pPr>
        <w:ind w:right="653.503937007875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Organo politico</w:t>
      </w:r>
    </w:p>
    <w:p w:rsidR="00000000" w:rsidDel="00000000" w:rsidP="00000000" w:rsidRDefault="00000000" w:rsidRPr="00000000" w14:paraId="00000094">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RPCT</w:t>
      </w:r>
    </w:p>
    <w:p w:rsidR="00000000" w:rsidDel="00000000" w:rsidP="00000000" w:rsidRDefault="00000000" w:rsidRPr="00000000" w14:paraId="00000095">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Titolari di incarico di E.Q. in qualità di Responsabili di Area</w:t>
      </w:r>
    </w:p>
    <w:p w:rsidR="00000000" w:rsidDel="00000000" w:rsidP="00000000" w:rsidRDefault="00000000" w:rsidRPr="00000000" w14:paraId="00000096">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Ufficio Procedimenti Disciplinari (U.P.D.)</w:t>
      </w:r>
    </w:p>
    <w:p w:rsidR="00000000" w:rsidDel="00000000" w:rsidP="00000000" w:rsidRDefault="00000000" w:rsidRPr="00000000" w14:paraId="00000097">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Dipendenti</w:t>
      </w:r>
    </w:p>
    <w:p w:rsidR="00000000" w:rsidDel="00000000" w:rsidP="00000000" w:rsidRDefault="00000000" w:rsidRPr="00000000" w14:paraId="00000098">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Collaboratori a qualsiasi titolo dell’amministrazione</w:t>
      </w:r>
    </w:p>
    <w:p w:rsidR="00000000" w:rsidDel="00000000" w:rsidP="00000000" w:rsidRDefault="00000000" w:rsidRPr="00000000" w14:paraId="00000099">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Nucleo di Valutazione/Organismo Indipendente di Valutazione</w:t>
      </w:r>
    </w:p>
    <w:p w:rsidR="00000000" w:rsidDel="00000000" w:rsidP="00000000" w:rsidRDefault="00000000" w:rsidRPr="00000000" w14:paraId="0000009A">
      <w:pPr>
        <w:ind w:right="653.503937007875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Stakeholders</w:t>
      </w:r>
      <w:r w:rsidDel="00000000" w:rsidR="00000000" w:rsidRPr="00000000">
        <w:rPr>
          <w:rtl w:val="0"/>
        </w:rPr>
      </w:r>
    </w:p>
    <w:p w:rsidR="00000000" w:rsidDel="00000000" w:rsidP="00000000" w:rsidRDefault="00000000" w:rsidRPr="00000000" w14:paraId="0000009B">
      <w:pPr>
        <w:ind w:right="653.503937007875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 quanto riguarda specificatamente le Responsabilità è utile e doveroso esporne i contenuti in base ai ruoli:</w:t>
      </w:r>
      <w:r w:rsidDel="00000000" w:rsidR="00000000" w:rsidRPr="00000000">
        <w:rPr>
          <w:rtl w:val="0"/>
        </w:rPr>
      </w:r>
    </w:p>
    <w:p w:rsidR="00000000" w:rsidDel="00000000" w:rsidP="00000000" w:rsidRDefault="00000000" w:rsidRPr="00000000" w14:paraId="0000009C">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Responsabilità del RPTC: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predisporre il Piano triennale di prevenzione della corruzione e trasmettere il Piano ed i relativi aggiornamenti al personale apicale, titolare di P.O. e ai responsabili dei settori maggiormente esposti alla corruzione, che renderanno dichiarazione di acquisizione dello stesso;</w:t>
      </w:r>
    </w:p>
    <w:p w:rsidR="00000000" w:rsidDel="00000000" w:rsidP="00000000" w:rsidRDefault="00000000" w:rsidRPr="00000000" w14:paraId="0000009E">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verificare l’attuazione del Piano e la sua idoneità, nonché, proposta di modifica, qualora siano accertate significative violazioni delle prescrizioni, ovvero, nel caso di intervenuti mutamenti nell'organizzazione o nell'attività dell 'amministrazione;</w:t>
      </w:r>
    </w:p>
    <w:p w:rsidR="00000000" w:rsidDel="00000000" w:rsidP="00000000" w:rsidRDefault="00000000" w:rsidRPr="00000000" w14:paraId="0000009F">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verificare, d'intesa con il responsabile competente, l'effettiva rotazione degli incarichi negli uffici preposti allo svolgimento delle attività esposte a più elevato rischio di corruzione” laddove la misura sia adottata;</w:t>
      </w:r>
    </w:p>
    <w:p w:rsidR="00000000" w:rsidDel="00000000" w:rsidP="00000000" w:rsidRDefault="00000000" w:rsidRPr="00000000" w14:paraId="000000A0">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per le attività individuate dal presente piano, quali a più alto rischio di corruzione, proporre le azioni correttive per l'eliminazione delle criticità eventualmente riscontrate;</w:t>
      </w:r>
    </w:p>
    <w:p w:rsidR="00000000" w:rsidDel="00000000" w:rsidP="00000000" w:rsidRDefault="00000000" w:rsidRPr="00000000" w14:paraId="000000A1">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stato nominato quale responsabile dell’anticorruzione e della trasparenza il dott. Matteo Di Patrizio, segretario comunale con incarico a scavalco con scadenza il 09/03/2025.</w:t>
      </w:r>
    </w:p>
    <w:p w:rsidR="00000000" w:rsidDel="00000000" w:rsidP="00000000" w:rsidRDefault="00000000" w:rsidRPr="00000000" w14:paraId="000000A2">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right="653.503937007875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Responsabili di Area:</w:t>
      </w:r>
    </w:p>
    <w:p w:rsidR="00000000" w:rsidDel="00000000" w:rsidP="00000000" w:rsidRDefault="00000000" w:rsidRPr="00000000" w14:paraId="000000A4">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concorrono alla definizione delle misure idonee a prevenire e contrastare i fenomeni di corruzione e ne controllano il rispetto da parte dei dipendenti dell'ufficio cui sono preposti;</w:t>
      </w:r>
    </w:p>
    <w:p w:rsidR="00000000" w:rsidDel="00000000" w:rsidP="00000000" w:rsidRDefault="00000000" w:rsidRPr="00000000" w14:paraId="000000A5">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distribuiscono il piano ai dipendenti di rispettiva appartenenza e rendono apposite dichiarazioni di avvenuta consegna al responsabile per la prevenzione dell'anticorruzione;</w:t>
      </w:r>
    </w:p>
    <w:p w:rsidR="00000000" w:rsidDel="00000000" w:rsidP="00000000" w:rsidRDefault="00000000" w:rsidRPr="00000000" w14:paraId="000000A6">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forniscono le informazioni richieste dal Responsabile della prevenzione della corruzione per l'individuazione delle attività nell'ambito delle quali è più elevato il rischio di corruzione e formulano specifiche proposte volte alla prevenzione del rischio medesimo;</w:t>
      </w:r>
    </w:p>
    <w:p w:rsidR="00000000" w:rsidDel="00000000" w:rsidP="00000000" w:rsidRDefault="00000000" w:rsidRPr="00000000" w14:paraId="000000A7">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provvedono al monitoraggio delle attività nell'ambito delle quali è più elevato il rischio di corruzione svolte nel servizio a cui sono preposti e dispongono, con provvedimento motivato, la rotazione del personale nei casi di avvio di procedimenti penali o disciplinari per condotte di natura corruttiva;</w:t>
      </w:r>
    </w:p>
    <w:p w:rsidR="00000000" w:rsidDel="00000000" w:rsidP="00000000" w:rsidRDefault="00000000" w:rsidRPr="00000000" w14:paraId="000000A8">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assicurano l'osservanza del Codice di comportamento e verificano le ipotesi di violazione;</w:t>
      </w:r>
    </w:p>
    <w:p w:rsidR="00000000" w:rsidDel="00000000" w:rsidP="00000000" w:rsidRDefault="00000000" w:rsidRPr="00000000" w14:paraId="000000A9">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attuano nell'ambito dei servizi cui sono preposti le prescrizioni contenute nel PTPC; </w:t>
      </w:r>
    </w:p>
    <w:p w:rsidR="00000000" w:rsidDel="00000000" w:rsidP="00000000" w:rsidRDefault="00000000" w:rsidRPr="00000000" w14:paraId="000000AA">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svolgono attività informativa nei confronti del Responsabile della prevenzione della corruzione; </w:t>
      </w:r>
    </w:p>
    <w:p w:rsidR="00000000" w:rsidDel="00000000" w:rsidP="00000000" w:rsidRDefault="00000000" w:rsidRPr="00000000" w14:paraId="000000AB">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relazionano con cadenza annuale sullo stato di attuazione del PTPC al Responsabile della prevenzione della corruzione;</w:t>
      </w:r>
    </w:p>
    <w:p w:rsidR="00000000" w:rsidDel="00000000" w:rsidP="00000000" w:rsidRDefault="00000000" w:rsidRPr="00000000" w14:paraId="000000AC">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sono responsabili (per quanto di competenza) del flusso informativo relativamente alla corretta pubblicazione di dati e documenti nella sezione “Amministrazione Trasparente” in ottemperanza alle disposizioni di cui al d.lgs 33/2013.</w:t>
      </w:r>
    </w:p>
    <w:p w:rsidR="00000000" w:rsidDel="00000000" w:rsidP="00000000" w:rsidRDefault="00000000" w:rsidRPr="00000000" w14:paraId="000000AD">
      <w:pPr>
        <w:ind w:right="653.5039370078755"/>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Il Comune di Rocca Santa Maria si è avvalso della facoltà di attribuire la responsabilità degli uffici e dei servizi ai componenti della Giunta comunale, come previsto dall'art. 53, comma 23, della legge 23.12.2000, n. 388. Il Responsabile dell’Area Finanziaria è l’Assessore di riferimento Giuseppe Cardamone. Il Responsabile dell’Area Tecnica è l’Assessore di riferimento: Geom. Nicola Di Giuliano. Il Responsabile dell’Area amministrativa è il sig. Fabrizio Sacchetti il cui incarico è stato affidato con Decreto Sindacale n. 1 del 02-01-2024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E">
      <w:pPr>
        <w:ind w:right="653.50393700787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Responsabilità dei dipendenti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riferimento alle proprie competenze, la violazione degli obblighi previsti dal presente piano costituisce fonte di responsabilità disciplinare. </w:t>
      </w:r>
    </w:p>
    <w:p w:rsidR="00000000" w:rsidDel="00000000" w:rsidP="00000000" w:rsidRDefault="00000000" w:rsidRPr="00000000" w14:paraId="000000B1">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Il Nucleo di Valutazione</w:t>
      </w:r>
      <w:r w:rsidDel="00000000" w:rsidR="00000000" w:rsidRPr="00000000">
        <w:rPr>
          <w:rtl w:val="0"/>
        </w:rPr>
      </w:r>
    </w:p>
    <w:p w:rsidR="00000000" w:rsidDel="00000000" w:rsidP="00000000" w:rsidRDefault="00000000" w:rsidRPr="00000000" w14:paraId="000000B3">
      <w:pPr>
        <w:numPr>
          <w:ilvl w:val="0"/>
          <w:numId w:val="2"/>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Svolge   compiti   propri   connessi   all'attività   anticorruzione   nel   settore   della   trasparenza amministrativa (art. 43 e 44 d.lgs. n. 33 del 2013);</w:t>
      </w:r>
    </w:p>
    <w:p w:rsidR="00000000" w:rsidDel="00000000" w:rsidP="00000000" w:rsidRDefault="00000000" w:rsidRPr="00000000" w14:paraId="000000B4">
      <w:pPr>
        <w:numPr>
          <w:ilvl w:val="0"/>
          <w:numId w:val="2"/>
        </w:numPr>
        <w:ind w:left="720" w:right="653.50393700787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esprime pareri obbligatori sul Codice di comportamento adottato dall'Amministrazione comunale (art. 54, comma 5, d.lgs. n. 165 del 2001);</w:t>
      </w:r>
    </w:p>
    <w:p w:rsidR="00000000" w:rsidDel="00000000" w:rsidP="00000000" w:rsidRDefault="00000000" w:rsidRPr="00000000" w14:paraId="000000B5">
      <w:pPr>
        <w:numPr>
          <w:ilvl w:val="0"/>
          <w:numId w:val="2"/>
        </w:numPr>
        <w:ind w:left="720" w:right="653.503937007875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verifica la corretta applicazione del piano di prevenzione della corruzione da parte dei Responsabili di Area ai fini della corresponsione della indennità di risultato in funzione degli obiettivi declinati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6">
      <w:pPr>
        <w:ind w:right="653.5039370078755"/>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 xml:space="preserve">Il Comune ha declinato le funzioni previste in capo agli Organismi indipendenti di Valutazione ad altro organismo denominato “Nucleo di Valutazione” conferendole all’Unione dei Comuni Monti della Laga di cui è parte</w:t>
      </w:r>
      <w:r w:rsidDel="00000000" w:rsidR="00000000" w:rsidRPr="00000000">
        <w:rPr>
          <w:rtl w:val="0"/>
        </w:rPr>
      </w:r>
    </w:p>
    <w:p w:rsidR="00000000" w:rsidDel="00000000" w:rsidP="00000000" w:rsidRDefault="00000000" w:rsidRPr="00000000" w14:paraId="000000B7">
      <w:pPr>
        <w:ind w:right="653.5039370078755"/>
        <w:rPr>
          <w:rFonts w:ascii="Times New Roman" w:cs="Times New Roman" w:eastAsia="Times New Roman" w:hAnsi="Times New Roman"/>
          <w:b w:val="1"/>
          <w:sz w:val="32"/>
          <w:szCs w:val="32"/>
          <w:shd w:fill="fff2cc" w:val="clear"/>
        </w:rPr>
      </w:pPr>
      <w:r w:rsidDel="00000000" w:rsidR="00000000" w:rsidRPr="00000000">
        <w:rPr>
          <w:rtl w:val="0"/>
        </w:rPr>
      </w:r>
    </w:p>
    <w:p w:rsidR="00000000" w:rsidDel="00000000" w:rsidP="00000000" w:rsidRDefault="00000000" w:rsidRPr="00000000" w14:paraId="000000B8">
      <w:pPr>
        <w:ind w:right="653.5039370078755"/>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2.3.2 ANALISI DEL CONTESTO</w:t>
      </w:r>
    </w:p>
    <w:p w:rsidR="00000000" w:rsidDel="00000000" w:rsidP="00000000" w:rsidRDefault="00000000" w:rsidRPr="00000000" w14:paraId="000000B9">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gestione del rischio muove da un adempimento preliminare: l’analisi del contesto esterno ed interno. Tale fase necessaria, conduce l’amministrazione a reperire le informazioni necessarie ad individuare il rischio corruttivo, in relazione sia alle caratteristiche dell’ambiente in cui opera (contesto esterno), sia alla propria organizzazione (contesto interno).</w:t>
      </w:r>
    </w:p>
    <w:p w:rsidR="00000000" w:rsidDel="00000000" w:rsidP="00000000" w:rsidRDefault="00000000" w:rsidRPr="00000000" w14:paraId="000000BA">
      <w:pPr>
        <w:ind w:right="653.5039370078755"/>
        <w:jc w:val="center"/>
        <w:rPr>
          <w:rFonts w:ascii="Times New Roman" w:cs="Times New Roman" w:eastAsia="Times New Roman" w:hAnsi="Times New Roman"/>
          <w:b w:val="1"/>
          <w:i w:val="1"/>
          <w:sz w:val="24"/>
          <w:szCs w:val="24"/>
          <w:shd w:fill="c9daf8" w:val="clear"/>
        </w:rPr>
      </w:pPr>
      <w:r w:rsidDel="00000000" w:rsidR="00000000" w:rsidRPr="00000000">
        <w:rPr>
          <w:rFonts w:ascii="Times New Roman" w:cs="Times New Roman" w:eastAsia="Times New Roman" w:hAnsi="Times New Roman"/>
          <w:i w:val="1"/>
          <w:sz w:val="24"/>
          <w:szCs w:val="24"/>
        </w:rPr>
        <mc:AlternateContent>
          <mc:Choice Requires="wpg">
            <w:drawing>
              <wp:inline distB="114300" distT="114300" distL="114300" distR="114300">
                <wp:extent cx="5257800" cy="2515013"/>
                <wp:effectExtent b="0" l="0" r="0" t="0"/>
                <wp:docPr id="1863792933" name=""/>
                <a:graphic>
                  <a:graphicData uri="http://schemas.microsoft.com/office/word/2010/wordprocessingGroup">
                    <wpg:wgp>
                      <wpg:cNvGrpSpPr/>
                      <wpg:grpSpPr>
                        <a:xfrm>
                          <a:off x="2717100" y="2528350"/>
                          <a:ext cx="5257800" cy="2515013"/>
                          <a:chOff x="2717100" y="2528350"/>
                          <a:chExt cx="5257800" cy="2503300"/>
                        </a:xfrm>
                      </wpg:grpSpPr>
                      <wpg:grpSp>
                        <wpg:cNvGrpSpPr/>
                        <wpg:grpSpPr>
                          <a:xfrm>
                            <a:off x="2717100" y="2528357"/>
                            <a:ext cx="5257800" cy="2503287"/>
                            <a:chOff x="2717100" y="2528350"/>
                            <a:chExt cx="5257800" cy="2503300"/>
                          </a:xfrm>
                        </wpg:grpSpPr>
                        <wps:wsp>
                          <wps:cNvSpPr/>
                          <wps:cNvPr id="3" name="Shape 3"/>
                          <wps:spPr>
                            <a:xfrm>
                              <a:off x="2717100" y="2528350"/>
                              <a:ext cx="5257800" cy="250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17100" y="2528357"/>
                              <a:ext cx="5257800" cy="2503287"/>
                              <a:chOff x="2716825" y="2528100"/>
                              <a:chExt cx="5258350" cy="2503775"/>
                            </a:xfrm>
                          </wpg:grpSpPr>
                          <wps:wsp>
                            <wps:cNvSpPr/>
                            <wps:cNvPr id="28" name="Shape 28"/>
                            <wps:spPr>
                              <a:xfrm>
                                <a:off x="2716825" y="2528100"/>
                                <a:ext cx="5258350" cy="2503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17100" y="2528357"/>
                                <a:ext cx="5257800" cy="2503287"/>
                                <a:chOff x="2403050" y="2460825"/>
                                <a:chExt cx="5572275" cy="2638375"/>
                              </a:xfrm>
                            </wpg:grpSpPr>
                            <wps:wsp>
                              <wps:cNvSpPr/>
                              <wps:cNvPr id="30" name="Shape 30"/>
                              <wps:spPr>
                                <a:xfrm>
                                  <a:off x="2403050" y="2460825"/>
                                  <a:ext cx="5572275" cy="2638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07831" y="2460841"/>
                                  <a:ext cx="5567069" cy="2638319"/>
                                  <a:chOff x="2402494" y="2456075"/>
                                  <a:chExt cx="5577181" cy="2647850"/>
                                </a:xfrm>
                              </wpg:grpSpPr>
                              <wps:wsp>
                                <wps:cNvSpPr/>
                                <wps:cNvPr id="32" name="Shape 32"/>
                                <wps:spPr>
                                  <a:xfrm>
                                    <a:off x="2712325" y="2456075"/>
                                    <a:ext cx="5267350" cy="264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02494" y="2460841"/>
                                    <a:ext cx="5572819" cy="2638328"/>
                                    <a:chOff x="892987" y="711700"/>
                                    <a:chExt cx="9735208" cy="4602590"/>
                                  </a:xfrm>
                                </wpg:grpSpPr>
                                <wps:wsp>
                                  <wps:cNvSpPr/>
                                  <wps:cNvPr id="34" name="Shape 34"/>
                                  <wps:spPr>
                                    <a:xfrm>
                                      <a:off x="1442575" y="711700"/>
                                      <a:ext cx="9184875" cy="460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892987" y="711709"/>
                                      <a:ext cx="2752200" cy="2145900"/>
                                    </a:xfrm>
                                    <a:prstGeom prst="rightArrowCallout">
                                      <a:avLst>
                                        <a:gd fmla="val 25000" name="adj1"/>
                                        <a:gd fmla="val 25000" name="adj2"/>
                                        <a:gd fmla="val 25000" name="adj3"/>
                                        <a:gd fmla="val 64977" name="adj4"/>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ANALISI DEL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CONTESTO ESTERNO</w:t>
                                        </w:r>
                                      </w:p>
                                    </w:txbxContent>
                                  </wps:txbx>
                                  <wps:bodyPr anchorCtr="0" anchor="ctr" bIns="91425" lIns="91425" spcFirstLastPara="1" rIns="91425" wrap="square" tIns="91425">
                                    <a:noAutofit/>
                                  </wps:bodyPr>
                                </wps:wsp>
                                <wps:wsp>
                                  <wps:cNvSpPr/>
                                  <wps:cNvPr id="36" name="Shape 36"/>
                                  <wps:spPr>
                                    <a:xfrm>
                                      <a:off x="892987" y="3168390"/>
                                      <a:ext cx="2752200" cy="2145900"/>
                                    </a:xfrm>
                                    <a:prstGeom prst="rightArrowCallout">
                                      <a:avLst>
                                        <a:gd fmla="val 25000" name="adj1"/>
                                        <a:gd fmla="val 25000" name="adj2"/>
                                        <a:gd fmla="val 25000" name="adj3"/>
                                        <a:gd fmla="val 64977" name="adj4"/>
                                      </a:avLst>
                                    </a:prstGeom>
                                    <a:solidFill>
                                      <a:srgbClr val="B6D7A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ANALISI DEL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CONTESTO INTERNO</w:t>
                                        </w:r>
                                      </w:p>
                                    </w:txbxContent>
                                  </wps:txbx>
                                  <wps:bodyPr anchorCtr="0" anchor="ctr" bIns="91425" lIns="91425" spcFirstLastPara="1" rIns="91425" wrap="square" tIns="91425">
                                    <a:noAutofit/>
                                  </wps:bodyPr>
                                </wps:wsp>
                                <wps:wsp>
                                  <wps:cNvSpPr/>
                                  <wps:cNvPr id="37" name="Shape 37"/>
                                  <wps:spPr>
                                    <a:xfrm>
                                      <a:off x="4376195" y="858093"/>
                                      <a:ext cx="6252000" cy="1853100"/>
                                    </a:xfrm>
                                    <a:prstGeom prst="chevron">
                                      <a:avLst>
                                        <a:gd fmla="val 50000" name="adj"/>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720" w:right="0" w:firstLine="708.6620330810547"/>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Caratteristiche del territorio</w:t>
                                        </w:r>
                                      </w:p>
                                      <w:p w:rsidR="00000000" w:rsidDel="00000000" w:rsidP="00000000" w:rsidRDefault="00000000" w:rsidRPr="00000000">
                                        <w:pPr>
                                          <w:spacing w:after="0" w:before="0" w:line="240"/>
                                          <w:ind w:left="720" w:right="0" w:firstLine="708.6620330810547"/>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Relazione con stakeholders</w:t>
                                        </w:r>
                                      </w:p>
                                    </w:txbxContent>
                                  </wps:txbx>
                                  <wps:bodyPr anchorCtr="0" anchor="ctr" bIns="91425" lIns="91425" spcFirstLastPara="1" rIns="91425" wrap="square" tIns="91425">
                                    <a:noAutofit/>
                                  </wps:bodyPr>
                                </wps:wsp>
                                <wps:wsp>
                                  <wps:cNvSpPr/>
                                  <wps:cNvPr id="38" name="Shape 38"/>
                                  <wps:spPr>
                                    <a:xfrm>
                                      <a:off x="4376199" y="3605663"/>
                                      <a:ext cx="6068241" cy="1575865"/>
                                    </a:xfrm>
                                    <a:prstGeom prst="chevron">
                                      <a:avLst>
                                        <a:gd fmla="val 50000" name="adj"/>
                                      </a:avLst>
                                    </a:prstGeom>
                                    <a:solidFill>
                                      <a:srgbClr val="B6D7A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720" w:right="0" w:firstLine="850.3939819335938"/>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Struttura organizzativa</w:t>
                                        </w:r>
                                      </w:p>
                                      <w:p w:rsidR="00000000" w:rsidDel="00000000" w:rsidP="00000000" w:rsidRDefault="00000000" w:rsidRPr="00000000">
                                        <w:pPr>
                                          <w:spacing w:after="0" w:before="0" w:line="240"/>
                                          <w:ind w:left="720" w:right="0" w:firstLine="850.3939819335938"/>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Processi e Rischi</w:t>
                                        </w:r>
                                      </w:p>
                                    </w:txbxContent>
                                  </wps:txbx>
                                  <wps:bodyPr anchorCtr="0" anchor="ctr" bIns="91425" lIns="91425" spcFirstLastPara="1" rIns="91425" wrap="square" tIns="91425">
                                    <a:noAutofit/>
                                  </wps:bodyPr>
                                </wps:wsp>
                              </wpg:grpSp>
                            </wpg:grpSp>
                          </wpg:grpSp>
                        </wpg:grpSp>
                      </wpg:grpSp>
                    </wpg:wgp>
                  </a:graphicData>
                </a:graphic>
              </wp:inline>
            </w:drawing>
          </mc:Choice>
          <mc:Fallback>
            <w:drawing>
              <wp:inline distB="114300" distT="114300" distL="114300" distR="114300">
                <wp:extent cx="5257800" cy="2515013"/>
                <wp:effectExtent b="0" l="0" r="0" t="0"/>
                <wp:docPr id="1863792933"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257800" cy="25150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B">
      <w:pPr>
        <w:ind w:right="653.5039370078755"/>
        <w:jc w:val="center"/>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i w:val="1"/>
          <w:sz w:val="24"/>
          <w:szCs w:val="24"/>
          <w:rtl w:val="0"/>
        </w:rPr>
        <w:t xml:space="preserve">IL CONTESTO ESTERNO</w:t>
      </w:r>
      <w:r w:rsidDel="00000000" w:rsidR="00000000" w:rsidRPr="00000000">
        <w:rPr>
          <w:rtl w:val="0"/>
        </w:rPr>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tl w:val="0"/>
        </w:rPr>
      </w:r>
    </w:p>
    <w:sdt>
      <w:sdtPr>
        <w:lock w:val="contentLocked"/>
        <w:tag w:val="goog_rdk_0"/>
      </w:sdtPr>
      <w:sdtContent>
        <w:tbl>
          <w:tblPr>
            <w:tblStyle w:val="Table10"/>
            <w:tblW w:w="146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6.5"/>
            <w:gridCol w:w="7336.5"/>
            <w:tblGridChange w:id="0">
              <w:tblGrid>
                <w:gridCol w:w="7336.5"/>
                <w:gridCol w:w="73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Tipologia di dati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Fonti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Dati sul benessere ed indicazioni sul territorio, la popolazione, l’economia.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Istituto Nazionale di Statistica (ISTAT):</w:t>
                </w:r>
              </w:p>
              <w:p w:rsidR="00000000" w:rsidDel="00000000" w:rsidP="00000000" w:rsidRDefault="00000000" w:rsidRPr="00000000" w14:paraId="000000C1">
                <w:pPr>
                  <w:widowControl w:val="0"/>
                  <w:spacing w:line="240" w:lineRule="auto"/>
                  <w:rPr>
                    <w:rFonts w:ascii="Times New Roman" w:cs="Times New Roman" w:eastAsia="Times New Roman" w:hAnsi="Times New Roman"/>
                    <w:b w:val="1"/>
                    <w:i w:val="1"/>
                    <w:sz w:val="24"/>
                    <w:szCs w:val="24"/>
                  </w:rPr>
                </w:pPr>
                <w:hyperlink r:id="rId11">
                  <w:r w:rsidDel="00000000" w:rsidR="00000000" w:rsidRPr="00000000">
                    <w:rPr>
                      <w:rFonts w:ascii="Times New Roman" w:cs="Times New Roman" w:eastAsia="Times New Roman" w:hAnsi="Times New Roman"/>
                      <w:b w:val="1"/>
                      <w:i w:val="1"/>
                      <w:color w:val="1155cc"/>
                      <w:sz w:val="24"/>
                      <w:szCs w:val="24"/>
                      <w:u w:val="single"/>
                      <w:rtl w:val="0"/>
                    </w:rPr>
                    <w:t xml:space="preserve">https://www.istat.it/comunicato-territoriale/il-benessere-equo-e-sostenibile-dei-territori-report-regionali-anno-2024/</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Dati giudiziari relativi al tasso di criminalità</w:t>
                </w:r>
              </w:p>
              <w:p w:rsidR="00000000" w:rsidDel="00000000" w:rsidP="00000000" w:rsidRDefault="00000000" w:rsidRPr="00000000" w14:paraId="000000C3">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organizzata e/o di fenomeni di infiltrazioni</w:t>
                </w:r>
              </w:p>
              <w:p w:rsidR="00000000" w:rsidDel="00000000" w:rsidP="00000000" w:rsidRDefault="00000000" w:rsidRPr="00000000" w14:paraId="000000C4">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 stampo mafioso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Istituto Nazionale di Statistica (ISTAT):</w:t>
                </w:r>
              </w:p>
              <w:p w:rsidR="00000000" w:rsidDel="00000000" w:rsidP="00000000" w:rsidRDefault="00000000" w:rsidRPr="00000000" w14:paraId="000000C6">
                <w:pPr>
                  <w:widowControl w:val="0"/>
                  <w:spacing w:line="240" w:lineRule="auto"/>
                  <w:rPr>
                    <w:rFonts w:ascii="Times New Roman" w:cs="Times New Roman" w:eastAsia="Times New Roman" w:hAnsi="Times New Roman"/>
                    <w:b w:val="1"/>
                    <w:i w:val="1"/>
                    <w:sz w:val="24"/>
                    <w:szCs w:val="24"/>
                  </w:rPr>
                </w:pPr>
                <w:hyperlink r:id="rId12">
                  <w:r w:rsidDel="00000000" w:rsidR="00000000" w:rsidRPr="00000000">
                    <w:rPr>
                      <w:rFonts w:ascii="Times New Roman" w:cs="Times New Roman" w:eastAsia="Times New Roman" w:hAnsi="Times New Roman"/>
                      <w:b w:val="1"/>
                      <w:i w:val="1"/>
                      <w:color w:val="1155cc"/>
                      <w:sz w:val="24"/>
                      <w:szCs w:val="24"/>
                      <w:u w:val="single"/>
                      <w:rtl w:val="0"/>
                    </w:rPr>
                    <w:t xml:space="preserve">https://www.istat.it/it/giustizia-esicurezza?dati</w:t>
                  </w:r>
                </w:hyperlink>
                <w:r w:rsidDel="00000000" w:rsidR="00000000" w:rsidRPr="00000000">
                  <w:rPr>
                    <w:rtl w:val="0"/>
                  </w:rPr>
                </w:r>
              </w:p>
              <w:p w:rsidR="00000000" w:rsidDel="00000000" w:rsidP="00000000" w:rsidRDefault="00000000" w:rsidRPr="00000000" w14:paraId="000000C7">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Ministero Interno</w:t>
                </w:r>
              </w:p>
              <w:p w:rsidR="00000000" w:rsidDel="00000000" w:rsidP="00000000" w:rsidRDefault="00000000" w:rsidRPr="00000000" w14:paraId="000000C9">
                <w:pPr>
                  <w:widowControl w:val="0"/>
                  <w:spacing w:line="240" w:lineRule="auto"/>
                  <w:rPr>
                    <w:rFonts w:ascii="Times New Roman" w:cs="Times New Roman" w:eastAsia="Times New Roman" w:hAnsi="Times New Roman"/>
                    <w:b w:val="1"/>
                    <w:i w:val="1"/>
                    <w:sz w:val="24"/>
                    <w:szCs w:val="24"/>
                  </w:rPr>
                </w:pPr>
                <w:hyperlink r:id="rId13">
                  <w:r w:rsidDel="00000000" w:rsidR="00000000" w:rsidRPr="00000000">
                    <w:rPr>
                      <w:rFonts w:ascii="Times New Roman" w:cs="Times New Roman" w:eastAsia="Times New Roman" w:hAnsi="Times New Roman"/>
                      <w:b w:val="1"/>
                      <w:i w:val="1"/>
                      <w:color w:val="1155cc"/>
                      <w:sz w:val="24"/>
                      <w:szCs w:val="24"/>
                      <w:u w:val="single"/>
                      <w:rtl w:val="0"/>
                    </w:rPr>
                    <w:t xml:space="preserve">https://www.interno.gov.it/it/dati-e-statistiche</w:t>
                  </w:r>
                </w:hyperlink>
                <w:r w:rsidDel="00000000" w:rsidR="00000000" w:rsidRPr="00000000">
                  <w:rPr>
                    <w:rtl w:val="0"/>
                  </w:rPr>
                </w:r>
              </w:p>
              <w:p w:rsidR="00000000" w:rsidDel="00000000" w:rsidP="00000000" w:rsidRDefault="00000000" w:rsidRPr="00000000" w14:paraId="000000CA">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Relazione annuale sulle attività svolte dal</w:t>
                </w:r>
              </w:p>
              <w:p w:rsidR="00000000" w:rsidDel="00000000" w:rsidP="00000000" w:rsidRDefault="00000000" w:rsidRPr="00000000" w14:paraId="000000CC">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Procuratore nazionale antimafia e dalla</w:t>
                </w:r>
              </w:p>
              <w:p w:rsidR="00000000" w:rsidDel="00000000" w:rsidP="00000000" w:rsidRDefault="00000000" w:rsidRPr="00000000" w14:paraId="000000CD">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Direzione nazionale antimafia</w:t>
                </w:r>
              </w:p>
              <w:p w:rsidR="00000000" w:rsidDel="00000000" w:rsidP="00000000" w:rsidRDefault="00000000" w:rsidRPr="00000000" w14:paraId="000000CE">
                <w:pPr>
                  <w:widowControl w:val="0"/>
                  <w:spacing w:line="240" w:lineRule="auto"/>
                  <w:rPr>
                    <w:rFonts w:ascii="Times New Roman" w:cs="Times New Roman" w:eastAsia="Times New Roman" w:hAnsi="Times New Roman"/>
                    <w:b w:val="1"/>
                    <w:i w:val="1"/>
                    <w:sz w:val="24"/>
                    <w:szCs w:val="24"/>
                  </w:rPr>
                </w:pPr>
                <w:hyperlink r:id="rId14">
                  <w:r w:rsidDel="00000000" w:rsidR="00000000" w:rsidRPr="00000000">
                    <w:rPr>
                      <w:rFonts w:ascii="Times New Roman" w:cs="Times New Roman" w:eastAsia="Times New Roman" w:hAnsi="Times New Roman"/>
                      <w:b w:val="1"/>
                      <w:i w:val="1"/>
                      <w:color w:val="1155cc"/>
                      <w:sz w:val="24"/>
                      <w:szCs w:val="24"/>
                      <w:u w:val="single"/>
                      <w:rtl w:val="0"/>
                    </w:rPr>
                    <w:t xml:space="preserve">https://direzioneinvestigativaantimafia.int</w:t>
                  </w:r>
                </w:hyperlink>
                <w:r w:rsidDel="00000000" w:rsidR="00000000" w:rsidRPr="00000000">
                  <w:rPr>
                    <w:rtl w:val="0"/>
                  </w:rPr>
                </w:r>
              </w:p>
              <w:p w:rsidR="00000000" w:rsidDel="00000000" w:rsidP="00000000" w:rsidRDefault="00000000" w:rsidRPr="00000000" w14:paraId="000000CF">
                <w:pPr>
                  <w:widowControl w:val="0"/>
                  <w:spacing w:line="240" w:lineRule="auto"/>
                  <w:rPr>
                    <w:rFonts w:ascii="Times New Roman" w:cs="Times New Roman" w:eastAsia="Times New Roman" w:hAnsi="Times New Roman"/>
                    <w:b w:val="1"/>
                    <w:i w:val="1"/>
                    <w:sz w:val="24"/>
                    <w:szCs w:val="24"/>
                  </w:rPr>
                </w:pPr>
                <w:hyperlink r:id="rId15">
                  <w:r w:rsidDel="00000000" w:rsidR="00000000" w:rsidRPr="00000000">
                    <w:rPr>
                      <w:rFonts w:ascii="Times New Roman" w:cs="Times New Roman" w:eastAsia="Times New Roman" w:hAnsi="Times New Roman"/>
                      <w:b w:val="1"/>
                      <w:i w:val="1"/>
                      <w:color w:val="1155cc"/>
                      <w:sz w:val="24"/>
                      <w:szCs w:val="24"/>
                      <w:u w:val="single"/>
                      <w:rtl w:val="0"/>
                    </w:rPr>
                    <w:t xml:space="preserve">erno.gov.it/relazioni-semestrali/</w:t>
                  </w:r>
                </w:hyperlink>
                <w:r w:rsidDel="00000000" w:rsidR="00000000" w:rsidRPr="00000000">
                  <w:rPr>
                    <w:rtl w:val="0"/>
                  </w:rPr>
                </w:r>
              </w:p>
              <w:p w:rsidR="00000000" w:rsidDel="00000000" w:rsidP="00000000" w:rsidRDefault="00000000" w:rsidRPr="00000000" w14:paraId="000000D0">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Dati giudiziari relativi alla criminalità per reati contro la p.a. (corruzione, concussione, peculato ecc.)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Istituto Nazionale di Statistica (ISTAT):</w:t>
                </w:r>
              </w:p>
              <w:p w:rsidR="00000000" w:rsidDel="00000000" w:rsidP="00000000" w:rsidRDefault="00000000" w:rsidRPr="00000000" w14:paraId="000000D3">
                <w:pPr>
                  <w:widowControl w:val="0"/>
                  <w:spacing w:line="240" w:lineRule="auto"/>
                  <w:rPr>
                    <w:rFonts w:ascii="Times New Roman" w:cs="Times New Roman" w:eastAsia="Times New Roman" w:hAnsi="Times New Roman"/>
                    <w:b w:val="1"/>
                    <w:i w:val="1"/>
                    <w:sz w:val="24"/>
                    <w:szCs w:val="24"/>
                  </w:rPr>
                </w:pPr>
                <w:hyperlink r:id="rId16">
                  <w:r w:rsidDel="00000000" w:rsidR="00000000" w:rsidRPr="00000000">
                    <w:rPr>
                      <w:rFonts w:ascii="Times New Roman" w:cs="Times New Roman" w:eastAsia="Times New Roman" w:hAnsi="Times New Roman"/>
                      <w:b w:val="1"/>
                      <w:i w:val="1"/>
                      <w:color w:val="1155cc"/>
                      <w:sz w:val="24"/>
                      <w:szCs w:val="24"/>
                      <w:u w:val="single"/>
                      <w:rtl w:val="0"/>
                    </w:rPr>
                    <w:t xml:space="preserve">https://www.istat.it/it/giustizia-esicurezza?dati</w:t>
                  </w:r>
                </w:hyperlink>
                <w:r w:rsidDel="00000000" w:rsidR="00000000" w:rsidRPr="00000000">
                  <w:rPr>
                    <w:rtl w:val="0"/>
                  </w:rPr>
                </w:r>
              </w:p>
              <w:p w:rsidR="00000000" w:rsidDel="00000000" w:rsidP="00000000" w:rsidRDefault="00000000" w:rsidRPr="00000000" w14:paraId="000000D4">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Prefettura di Teramo (Whitelist)</w:t>
                </w:r>
              </w:p>
              <w:p w:rsidR="00000000" w:rsidDel="00000000" w:rsidP="00000000" w:rsidRDefault="00000000" w:rsidRPr="00000000" w14:paraId="000000D6">
                <w:pPr>
                  <w:widowControl w:val="0"/>
                  <w:spacing w:line="240" w:lineRule="auto"/>
                  <w:rPr>
                    <w:rFonts w:ascii="Times New Roman" w:cs="Times New Roman" w:eastAsia="Times New Roman" w:hAnsi="Times New Roman"/>
                    <w:b w:val="1"/>
                    <w:i w:val="1"/>
                    <w:sz w:val="24"/>
                    <w:szCs w:val="24"/>
                  </w:rPr>
                </w:pPr>
                <w:hyperlink r:id="rId17">
                  <w:r w:rsidDel="00000000" w:rsidR="00000000" w:rsidRPr="00000000">
                    <w:rPr>
                      <w:rFonts w:ascii="Times New Roman" w:cs="Times New Roman" w:eastAsia="Times New Roman" w:hAnsi="Times New Roman"/>
                      <w:b w:val="1"/>
                      <w:i w:val="1"/>
                      <w:color w:val="1155cc"/>
                      <w:sz w:val="24"/>
                      <w:szCs w:val="24"/>
                      <w:u w:val="single"/>
                      <w:rtl w:val="0"/>
                    </w:rPr>
                    <w:t xml:space="preserve">https://prefettura.interno.gov.it/it/prefetture/teramo</w:t>
                  </w:r>
                </w:hyperlink>
                <w:r w:rsidDel="00000000" w:rsidR="00000000" w:rsidRPr="00000000">
                  <w:rPr>
                    <w:rtl w:val="0"/>
                  </w:rPr>
                </w:r>
              </w:p>
              <w:p w:rsidR="00000000" w:rsidDel="00000000" w:rsidP="00000000" w:rsidRDefault="00000000" w:rsidRPr="00000000" w14:paraId="000000D7">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Corte dei conti </w:t>
                </w:r>
                <w:hyperlink r:id="rId18">
                  <w:r w:rsidDel="00000000" w:rsidR="00000000" w:rsidRPr="00000000">
                    <w:rPr>
                      <w:rFonts w:ascii="Times New Roman" w:cs="Times New Roman" w:eastAsia="Times New Roman" w:hAnsi="Times New Roman"/>
                      <w:b w:val="1"/>
                      <w:i w:val="1"/>
                      <w:color w:val="1155cc"/>
                      <w:sz w:val="24"/>
                      <w:szCs w:val="24"/>
                      <w:u w:val="single"/>
                      <w:rtl w:val="0"/>
                    </w:rPr>
                    <w:t xml:space="preserve">https://www.corteconti.it/HOME/ricerca</w:t>
                  </w:r>
                </w:hyperlink>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Corte Suprema di Cassazione </w:t>
                </w:r>
                <w:hyperlink r:id="rId19">
                  <w:r w:rsidDel="00000000" w:rsidR="00000000" w:rsidRPr="00000000">
                    <w:rPr>
                      <w:rFonts w:ascii="Times New Roman" w:cs="Times New Roman" w:eastAsia="Times New Roman" w:hAnsi="Times New Roman"/>
                      <w:b w:val="1"/>
                      <w:i w:val="1"/>
                      <w:color w:val="1155cc"/>
                      <w:sz w:val="24"/>
                      <w:szCs w:val="24"/>
                      <w:u w:val="single"/>
                      <w:rtl w:val="0"/>
                    </w:rPr>
                    <w:t xml:space="preserve">https://www.cortedicassazione.it/</w:t>
                  </w:r>
                </w:hyperlink>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ANAC -Indicatori misurazione corruzione </w:t>
                </w:r>
                <w:hyperlink r:id="rId20">
                  <w:r w:rsidDel="00000000" w:rsidR="00000000" w:rsidRPr="00000000">
                    <w:rPr>
                      <w:rFonts w:ascii="Times New Roman" w:cs="Times New Roman" w:eastAsia="Times New Roman" w:hAnsi="Times New Roman"/>
                      <w:b w:val="1"/>
                      <w:i w:val="1"/>
                      <w:color w:val="1155cc"/>
                      <w:sz w:val="24"/>
                      <w:szCs w:val="24"/>
                      <w:u w:val="single"/>
                      <w:rtl w:val="0"/>
                    </w:rPr>
                    <w:t xml:space="preserve">https://www.anticorruzione.it/gliindicatori</w:t>
                  </w:r>
                </w:hyperlink>
                <w:r w:rsidDel="00000000" w:rsidR="00000000" w:rsidRPr="00000000">
                  <w:rPr>
                    <w:rtl w:val="0"/>
                  </w:rPr>
                </w:r>
              </w:p>
              <w:p w:rsidR="00000000" w:rsidDel="00000000" w:rsidP="00000000" w:rsidRDefault="00000000" w:rsidRPr="00000000" w14:paraId="000000DD">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Informazioni sulle caratteristiche generali del territorio (ad es. tasso disoccupazione, vocazione turistica, presenza di insediamenti produttivi)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b w:val="1"/>
                    <w:i w:val="1"/>
                    <w:color w:val="1155cc"/>
                    <w:sz w:val="24"/>
                    <w:szCs w:val="24"/>
                    <w:u w:val="single"/>
                  </w:rPr>
                </w:pPr>
                <w:r w:rsidDel="00000000" w:rsidR="00000000" w:rsidRPr="00000000">
                  <w:rPr>
                    <w:rFonts w:ascii="Times New Roman" w:cs="Times New Roman" w:eastAsia="Times New Roman" w:hAnsi="Times New Roman"/>
                    <w:b w:val="1"/>
                    <w:i w:val="1"/>
                    <w:sz w:val="24"/>
                    <w:szCs w:val="24"/>
                    <w:rtl w:val="0"/>
                  </w:rPr>
                  <w:t xml:space="preserve">Istituto Nazionale di Statistica (ISTAT): </w:t>
                </w:r>
                <w:hyperlink r:id="rId21">
                  <w:r w:rsidDel="00000000" w:rsidR="00000000" w:rsidRPr="00000000">
                    <w:rPr>
                      <w:rFonts w:ascii="Times New Roman" w:cs="Times New Roman" w:eastAsia="Times New Roman" w:hAnsi="Times New Roman"/>
                      <w:b w:val="1"/>
                      <w:i w:val="1"/>
                      <w:color w:val="1155cc"/>
                      <w:sz w:val="24"/>
                      <w:szCs w:val="24"/>
                      <w:u w:val="single"/>
                      <w:rtl w:val="0"/>
                    </w:rPr>
                    <w:t xml:space="preserve">https://www.istat.it/it/</w:t>
                  </w:r>
                </w:hyperlink>
                <w:r w:rsidDel="00000000" w:rsidR="00000000" w:rsidRPr="00000000">
                  <w:rPr>
                    <w:rtl w:val="0"/>
                  </w:rPr>
                </w:r>
              </w:p>
              <w:p w:rsidR="00000000" w:rsidDel="00000000" w:rsidP="00000000" w:rsidRDefault="00000000" w:rsidRPr="00000000" w14:paraId="000000E0">
                <w:pPr>
                  <w:widowControl w:val="0"/>
                  <w:spacing w:line="240" w:lineRule="auto"/>
                  <w:rPr>
                    <w:rFonts w:ascii="Times New Roman" w:cs="Times New Roman" w:eastAsia="Times New Roman" w:hAnsi="Times New Roman"/>
                    <w:b w:val="1"/>
                    <w:i w:val="1"/>
                    <w:color w:val="1155cc"/>
                    <w:sz w:val="24"/>
                    <w:szCs w:val="24"/>
                    <w:u w:val="single"/>
                  </w:rPr>
                </w:pPr>
                <w:r w:rsidDel="00000000" w:rsidR="00000000" w:rsidRPr="00000000">
                  <w:rPr>
                    <w:rtl w:val="0"/>
                  </w:rPr>
                </w:r>
              </w:p>
              <w:p w:rsidR="00000000" w:rsidDel="00000000" w:rsidP="00000000" w:rsidRDefault="00000000" w:rsidRPr="00000000" w14:paraId="000000E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Banca d'Italia</w:t>
                </w:r>
              </w:p>
              <w:p w:rsidR="00000000" w:rsidDel="00000000" w:rsidP="00000000" w:rsidRDefault="00000000" w:rsidRPr="00000000" w14:paraId="000000E2">
                <w:pPr>
                  <w:widowControl w:val="0"/>
                  <w:spacing w:line="240" w:lineRule="auto"/>
                  <w:rPr>
                    <w:rFonts w:ascii="Times New Roman" w:cs="Times New Roman" w:eastAsia="Times New Roman" w:hAnsi="Times New Roman"/>
                    <w:b w:val="1"/>
                    <w:i w:val="1"/>
                    <w:color w:val="1155cc"/>
                    <w:sz w:val="24"/>
                    <w:szCs w:val="24"/>
                    <w:u w:val="single"/>
                  </w:rPr>
                </w:pPr>
                <w:hyperlink r:id="rId22">
                  <w:r w:rsidDel="00000000" w:rsidR="00000000" w:rsidRPr="00000000">
                    <w:rPr>
                      <w:rFonts w:ascii="Times New Roman" w:cs="Times New Roman" w:eastAsia="Times New Roman" w:hAnsi="Times New Roman"/>
                      <w:b w:val="1"/>
                      <w:i w:val="1"/>
                      <w:color w:val="1155cc"/>
                      <w:sz w:val="24"/>
                      <w:szCs w:val="24"/>
                      <w:u w:val="single"/>
                      <w:rtl w:val="0"/>
                    </w:rPr>
                    <w:t xml:space="preserve">https://www.bancaditalia.it/</w:t>
                  </w:r>
                </w:hyperlink>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Eurispes: </w:t>
                </w:r>
              </w:p>
              <w:p w:rsidR="00000000" w:rsidDel="00000000" w:rsidP="00000000" w:rsidRDefault="00000000" w:rsidRPr="00000000" w14:paraId="000000E5">
                <w:pPr>
                  <w:widowControl w:val="0"/>
                  <w:spacing w:line="240" w:lineRule="auto"/>
                  <w:rPr>
                    <w:rFonts w:ascii="Times New Roman" w:cs="Times New Roman" w:eastAsia="Times New Roman" w:hAnsi="Times New Roman"/>
                    <w:b w:val="1"/>
                    <w:i w:val="1"/>
                    <w:color w:val="1155cc"/>
                    <w:sz w:val="24"/>
                    <w:szCs w:val="24"/>
                    <w:u w:val="single"/>
                  </w:rPr>
                </w:pPr>
                <w:hyperlink r:id="rId23">
                  <w:r w:rsidDel="00000000" w:rsidR="00000000" w:rsidRPr="00000000">
                    <w:rPr>
                      <w:rFonts w:ascii="Times New Roman" w:cs="Times New Roman" w:eastAsia="Times New Roman" w:hAnsi="Times New Roman"/>
                      <w:b w:val="1"/>
                      <w:i w:val="1"/>
                      <w:color w:val="1155cc"/>
                      <w:sz w:val="24"/>
                      <w:szCs w:val="24"/>
                      <w:u w:val="single"/>
                      <w:rtl w:val="0"/>
                    </w:rPr>
                    <w:t xml:space="preserve">https://eurispes.eu/</w:t>
                  </w:r>
                </w:hyperlink>
                <w:r w:rsidDel="00000000" w:rsidR="00000000" w:rsidRPr="00000000">
                  <w:rPr>
                    <w:rtl w:val="0"/>
                  </w:rPr>
                </w:r>
              </w:p>
              <w:p w:rsidR="00000000" w:rsidDel="00000000" w:rsidP="00000000" w:rsidRDefault="00000000" w:rsidRPr="00000000" w14:paraId="000000E6">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Indicazioni Stakeholder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Altro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tc>
          </w:tr>
        </w:tbl>
      </w:sdtContent>
    </w:sdt>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ultimo, ma non per importanza, si rammenta che il Comune di Rocca Santa Maria è territorio interessato dagli </w:t>
      </w:r>
      <w:r w:rsidDel="00000000" w:rsidR="00000000" w:rsidRPr="00000000">
        <w:rPr>
          <w:rFonts w:ascii="Times New Roman" w:cs="Times New Roman" w:eastAsia="Times New Roman" w:hAnsi="Times New Roman"/>
          <w:b w:val="1"/>
          <w:sz w:val="24"/>
          <w:szCs w:val="24"/>
          <w:rtl w:val="0"/>
        </w:rPr>
        <w:t xml:space="preserve">eventi sismici del 2016 e 2017</w:t>
      </w:r>
      <w:r w:rsidDel="00000000" w:rsidR="00000000" w:rsidRPr="00000000">
        <w:rPr>
          <w:rFonts w:ascii="Times New Roman" w:cs="Times New Roman" w:eastAsia="Times New Roman" w:hAnsi="Times New Roman"/>
          <w:sz w:val="24"/>
          <w:szCs w:val="24"/>
          <w:rtl w:val="0"/>
        </w:rPr>
        <w:t xml:space="preserve">. Si pone a conoscenza  la stima del danno riferita alle tre categorie ricostruttive (privata, pubblica e chiese) disciplinate dalla legge speciale post sisma e lo stato della ricostruzione correlato. </w:t>
      </w:r>
    </w:p>
    <w:p w:rsidR="00000000" w:rsidDel="00000000" w:rsidP="00000000" w:rsidRDefault="00000000" w:rsidRPr="00000000" w14:paraId="000000EE">
      <w:pPr>
        <w:ind w:right="653.5039370078755"/>
        <w:jc w:val="both"/>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https://sisma2016.gov.it/wp-content/uploads/2023/01/Rapporto-di-fine-mandato_DEFINITIVO.pdf</w:t>
        </w:r>
      </w:hyperlink>
      <w:r w:rsidDel="00000000" w:rsidR="00000000" w:rsidRPr="00000000">
        <w:rPr>
          <w:rtl w:val="0"/>
        </w:rPr>
      </w:r>
    </w:p>
    <w:p w:rsidR="00000000" w:rsidDel="00000000" w:rsidP="00000000" w:rsidRDefault="00000000" w:rsidRPr="00000000" w14:paraId="000000EF">
      <w:pPr>
        <w:ind w:right="653.5039370078755"/>
        <w:jc w:val="both"/>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https://sisma2016.gov.it/wp-content/uploads/2023/06/RAPPORTO-31-MAGGIO-2023_definitivo20Giugno23.pdf</w:t>
        </w:r>
      </w:hyperlink>
      <w:r w:rsidDel="00000000" w:rsidR="00000000" w:rsidRPr="00000000">
        <w:rPr>
          <w:rtl w:val="0"/>
        </w:rPr>
      </w:r>
    </w:p>
    <w:p w:rsidR="00000000" w:rsidDel="00000000" w:rsidP="00000000" w:rsidRDefault="00000000" w:rsidRPr="00000000" w14:paraId="000000F0">
      <w:pPr>
        <w:ind w:right="653.5039370078755"/>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F1">
      <w:pPr>
        <w:ind w:right="653.5039370078755"/>
        <w:jc w:val="center"/>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F2">
      <w:pPr>
        <w:ind w:right="653.503937007875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IL CONTESTO INTERNO</w:t>
      </w:r>
      <w:r w:rsidDel="00000000" w:rsidR="00000000" w:rsidRPr="00000000">
        <w:rPr>
          <w:rtl w:val="0"/>
        </w:rPr>
      </w:r>
    </w:p>
    <w:p w:rsidR="00000000" w:rsidDel="00000000" w:rsidP="00000000" w:rsidRDefault="00000000" w:rsidRPr="00000000" w14:paraId="000000F3">
      <w:pPr>
        <w:tabs>
          <w:tab w:val="left" w:leader="none" w:pos="3510"/>
        </w:tabs>
        <w:spacing w:after="120" w:lineRule="auto"/>
        <w:ind w:right="653.5039370078755"/>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Il Comune di Rocca Santa Maria ha un’estensione areale di 61,8 km</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 Il territorio confina con i territori dei Comuni di Valle Castellana, Torricella Sicura, Cortino ed Amatrice (RI)</w:t>
      </w:r>
      <w:r w:rsidDel="00000000" w:rsidR="00000000" w:rsidRPr="00000000">
        <w:rPr>
          <w:rtl w:val="0"/>
        </w:rPr>
      </w:r>
    </w:p>
    <w:p w:rsidR="00000000" w:rsidDel="00000000" w:rsidP="00000000" w:rsidRDefault="00000000" w:rsidRPr="00000000" w14:paraId="000000F4">
      <w:pPr>
        <w:tabs>
          <w:tab w:val="left" w:leader="none" w:pos="3510"/>
        </w:tabs>
        <w:spacing w:after="120" w:lineRule="auto"/>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si colloca nella zona sismica 2, zona con pericolosità sismica medio-alta dove possono verificarsi forti terremoti.  La popolazione residente al 31 dicembre 2023 risultava essere di 453 unità, suddivise come di seguito specificato: </w:t>
      </w:r>
    </w:p>
    <w:p w:rsidR="00000000" w:rsidDel="00000000" w:rsidP="00000000" w:rsidRDefault="00000000" w:rsidRPr="00000000" w14:paraId="000000F5">
      <w:pPr>
        <w:tabs>
          <w:tab w:val="left" w:leader="none" w:pos="3510"/>
        </w:tabs>
        <w:ind w:right="653.5039370078755"/>
        <w:jc w:val="both"/>
        <w:rPr>
          <w:rFonts w:ascii="Times New Roman" w:cs="Times New Roman" w:eastAsia="Times New Roman" w:hAnsi="Times New Roman"/>
          <w:b w:val="1"/>
          <w:i w:val="1"/>
          <w:sz w:val="24"/>
          <w:szCs w:val="24"/>
          <w:highlight w:val="yellow"/>
        </w:rPr>
      </w:pPr>
      <w:r w:rsidDel="00000000" w:rsidR="00000000" w:rsidRPr="00000000">
        <w:rPr>
          <w:rtl w:val="0"/>
        </w:rPr>
      </w:r>
    </w:p>
    <w:tbl>
      <w:tblPr>
        <w:tblStyle w:val="Table11"/>
        <w:tblW w:w="986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256"/>
        <w:gridCol w:w="2255"/>
        <w:gridCol w:w="2319"/>
        <w:gridCol w:w="2036"/>
        <w:tblGridChange w:id="0">
          <w:tblGrid>
            <w:gridCol w:w="3256"/>
            <w:gridCol w:w="2255"/>
            <w:gridCol w:w="2319"/>
            <w:gridCol w:w="2036"/>
          </w:tblGrid>
        </w:tblGridChange>
      </w:tblGrid>
      <w:tr>
        <w:trPr>
          <w:cantSplit w:val="0"/>
          <w:tblHeader w:val="0"/>
        </w:trPr>
        <w:tc>
          <w:tcPr>
            <w:vAlign w:val="center"/>
          </w:tcPr>
          <w:p w:rsidR="00000000" w:rsidDel="00000000" w:rsidP="00000000" w:rsidRDefault="00000000" w:rsidRPr="00000000" w14:paraId="000000F6">
            <w:pPr>
              <w:tabs>
                <w:tab w:val="left" w:leader="none" w:pos="3510"/>
              </w:tabs>
              <w:spacing w:after="40" w:before="40" w:line="276" w:lineRule="auto"/>
              <w:ind w:right="653.5039370078755"/>
              <w:rPr>
                <w:rFonts w:ascii="Times New Roman" w:cs="Times New Roman" w:eastAsia="Times New Roman" w:hAnsi="Times New Roman"/>
                <w:b w:val="1"/>
                <w:i w:val="1"/>
                <w:sz w:val="24"/>
                <w:szCs w:val="24"/>
              </w:rPr>
            </w:pPr>
            <w:r w:rsidDel="00000000" w:rsidR="00000000" w:rsidRPr="00000000">
              <w:rPr>
                <w:rtl w:val="0"/>
              </w:rPr>
            </w:r>
          </w:p>
        </w:tc>
        <w:tc>
          <w:tcPr>
            <w:vAlign w:val="center"/>
          </w:tcPr>
          <w:p w:rsidR="00000000" w:rsidDel="00000000" w:rsidP="00000000" w:rsidRDefault="00000000" w:rsidRPr="00000000" w14:paraId="000000F7">
            <w:pPr>
              <w:tabs>
                <w:tab w:val="left" w:leader="none" w:pos="3510"/>
              </w:tabs>
              <w:spacing w:after="40" w:before="40"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Maschi</w:t>
            </w:r>
          </w:p>
        </w:tc>
        <w:tc>
          <w:tcPr>
            <w:vAlign w:val="center"/>
          </w:tcPr>
          <w:p w:rsidR="00000000" w:rsidDel="00000000" w:rsidP="00000000" w:rsidRDefault="00000000" w:rsidRPr="00000000" w14:paraId="000000F8">
            <w:pPr>
              <w:tabs>
                <w:tab w:val="left" w:leader="none" w:pos="3510"/>
              </w:tabs>
              <w:spacing w:after="40" w:before="40"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Femmine</w:t>
            </w:r>
          </w:p>
        </w:tc>
        <w:tc>
          <w:tcPr/>
          <w:p w:rsidR="00000000" w:rsidDel="00000000" w:rsidP="00000000" w:rsidRDefault="00000000" w:rsidRPr="00000000" w14:paraId="000000F9">
            <w:pPr>
              <w:tabs>
                <w:tab w:val="left" w:leader="none" w:pos="3510"/>
              </w:tabs>
              <w:spacing w:after="40" w:before="40"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TOTALE</w:t>
            </w:r>
          </w:p>
        </w:tc>
      </w:tr>
      <w:tr>
        <w:trPr>
          <w:cantSplit w:val="0"/>
          <w:tblHeader w:val="0"/>
        </w:trPr>
        <w:tc>
          <w:tcPr>
            <w:vAlign w:val="center"/>
          </w:tcPr>
          <w:p w:rsidR="00000000" w:rsidDel="00000000" w:rsidP="00000000" w:rsidRDefault="00000000" w:rsidRPr="00000000" w14:paraId="000000FA">
            <w:pPr>
              <w:tabs>
                <w:tab w:val="left" w:leader="none" w:pos="3510"/>
              </w:tabs>
              <w:spacing w:after="40" w:before="40"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Dato numerico al 31.12.2023</w:t>
            </w:r>
          </w:p>
        </w:tc>
        <w:tc>
          <w:tcPr>
            <w:vAlign w:val="center"/>
          </w:tcPr>
          <w:p w:rsidR="00000000" w:rsidDel="00000000" w:rsidP="00000000" w:rsidRDefault="00000000" w:rsidRPr="00000000" w14:paraId="000000FB">
            <w:pPr>
              <w:tabs>
                <w:tab w:val="left" w:leader="none" w:pos="3510"/>
              </w:tabs>
              <w:spacing w:after="40" w:before="4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w:t>
            </w:r>
          </w:p>
        </w:tc>
        <w:tc>
          <w:tcPr>
            <w:vAlign w:val="center"/>
          </w:tcPr>
          <w:p w:rsidR="00000000" w:rsidDel="00000000" w:rsidP="00000000" w:rsidRDefault="00000000" w:rsidRPr="00000000" w14:paraId="000000FC">
            <w:pPr>
              <w:tabs>
                <w:tab w:val="left" w:leader="none" w:pos="3510"/>
              </w:tabs>
              <w:spacing w:after="40" w:before="4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w:t>
            </w:r>
          </w:p>
        </w:tc>
        <w:tc>
          <w:tcPr/>
          <w:p w:rsidR="00000000" w:rsidDel="00000000" w:rsidP="00000000" w:rsidRDefault="00000000" w:rsidRPr="00000000" w14:paraId="000000FD">
            <w:pPr>
              <w:tabs>
                <w:tab w:val="left" w:leader="none" w:pos="3510"/>
              </w:tabs>
              <w:spacing w:after="40" w:before="4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w:t>
            </w:r>
          </w:p>
        </w:tc>
      </w:tr>
      <w:tr>
        <w:trPr>
          <w:cantSplit w:val="0"/>
          <w:tblHeader w:val="0"/>
        </w:trPr>
        <w:tc>
          <w:tcPr>
            <w:vAlign w:val="center"/>
          </w:tcPr>
          <w:p w:rsidR="00000000" w:rsidDel="00000000" w:rsidP="00000000" w:rsidRDefault="00000000" w:rsidRPr="00000000" w14:paraId="000000FE">
            <w:pPr>
              <w:tabs>
                <w:tab w:val="left" w:leader="none" w:pos="3510"/>
              </w:tabs>
              <w:spacing w:after="40" w:before="40" w:line="276" w:lineRule="auto"/>
              <w:ind w:right="653.5039370078755"/>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Distribuzione percentuale </w:t>
            </w:r>
          </w:p>
        </w:tc>
        <w:tc>
          <w:tcPr>
            <w:vAlign w:val="center"/>
          </w:tcPr>
          <w:p w:rsidR="00000000" w:rsidDel="00000000" w:rsidP="00000000" w:rsidRDefault="00000000" w:rsidRPr="00000000" w14:paraId="000000FF">
            <w:pPr>
              <w:tabs>
                <w:tab w:val="left" w:leader="none" w:pos="3510"/>
              </w:tabs>
              <w:spacing w:after="40" w:before="40" w:line="276" w:lineRule="auto"/>
              <w:ind w:right="653.5039370078755"/>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54,00%</w:t>
            </w:r>
          </w:p>
        </w:tc>
        <w:tc>
          <w:tcPr>
            <w:vAlign w:val="center"/>
          </w:tcPr>
          <w:p w:rsidR="00000000" w:rsidDel="00000000" w:rsidP="00000000" w:rsidRDefault="00000000" w:rsidRPr="00000000" w14:paraId="00000100">
            <w:pPr>
              <w:tabs>
                <w:tab w:val="left" w:leader="none" w:pos="3510"/>
              </w:tabs>
              <w:spacing w:after="40" w:before="40" w:line="276" w:lineRule="auto"/>
              <w:ind w:right="653.5039370078755"/>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46,00%</w:t>
            </w:r>
          </w:p>
        </w:tc>
        <w:tc>
          <w:tcPr/>
          <w:p w:rsidR="00000000" w:rsidDel="00000000" w:rsidP="00000000" w:rsidRDefault="00000000" w:rsidRPr="00000000" w14:paraId="00000101">
            <w:pPr>
              <w:tabs>
                <w:tab w:val="left" w:leader="none" w:pos="3510"/>
              </w:tabs>
              <w:spacing w:after="40" w:before="40" w:line="276" w:lineRule="auto"/>
              <w:ind w:right="653.5039370078755"/>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100%</w:t>
            </w:r>
          </w:p>
        </w:tc>
      </w:tr>
    </w:tbl>
    <w:p w:rsidR="00000000" w:rsidDel="00000000" w:rsidP="00000000" w:rsidRDefault="00000000" w:rsidRPr="00000000" w14:paraId="00000102">
      <w:pPr>
        <w:spacing w:after="120" w:lineRule="auto"/>
        <w:ind w:right="653.5039370078755"/>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03">
      <w:pPr>
        <w:spacing w:after="120" w:lineRule="auto"/>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seguito viene illustrato l’andamento demografico della popolazione residente – dall’annualità 2001 all’annualità 2023.  </w:t>
      </w:r>
    </w:p>
    <w:p w:rsidR="00000000" w:rsidDel="00000000" w:rsidP="00000000" w:rsidRDefault="00000000" w:rsidRPr="00000000" w14:paraId="00000104">
      <w:pPr>
        <w:spacing w:after="120" w:lineRule="auto"/>
        <w:ind w:right="653.5039370078755"/>
        <w:jc w:val="both"/>
        <w:rPr>
          <w:rFonts w:ascii="Times New Roman" w:cs="Times New Roman" w:eastAsia="Times New Roman" w:hAnsi="Times New Roman"/>
          <w:sz w:val="24"/>
          <w:szCs w:val="24"/>
        </w:rPr>
      </w:pPr>
      <w:r w:rsidDel="00000000" w:rsidR="00000000" w:rsidRPr="00000000">
        <w:rPr>
          <w:rtl w:val="0"/>
        </w:rPr>
      </w:r>
    </w:p>
    <w:tbl>
      <w:tblPr>
        <w:tblStyle w:val="Table12"/>
        <w:tblW w:w="1026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31"/>
        <w:gridCol w:w="6336"/>
        <w:tblGridChange w:id="0">
          <w:tblGrid>
            <w:gridCol w:w="3931"/>
            <w:gridCol w:w="6336"/>
          </w:tblGrid>
        </w:tblGridChange>
      </w:tblGrid>
      <w:tr>
        <w:trPr>
          <w:cantSplit w:val="0"/>
          <w:trHeight w:val="3062" w:hRule="atLeast"/>
          <w:tblHeader w:val="0"/>
        </w:trPr>
        <w:tc>
          <w:tcPr/>
          <w:p w:rsidR="00000000" w:rsidDel="00000000" w:rsidP="00000000" w:rsidRDefault="00000000" w:rsidRPr="00000000" w14:paraId="00000105">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tl w:val="0"/>
              </w:rPr>
            </w:r>
          </w:p>
          <w:tbl>
            <w:tblPr>
              <w:tblStyle w:val="Table13"/>
              <w:tblW w:w="3397.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552"/>
              <w:gridCol w:w="1845"/>
              <w:tblGridChange w:id="0">
                <w:tblGrid>
                  <w:gridCol w:w="1552"/>
                  <w:gridCol w:w="1845"/>
                </w:tblGrid>
              </w:tblGridChange>
            </w:tblGrid>
            <w:tr>
              <w:trPr>
                <w:cantSplit w:val="0"/>
                <w:trHeight w:val="123" w:hRule="atLeast"/>
                <w:tblHeader w:val="0"/>
              </w:trPr>
              <w:tc>
                <w:tcPr>
                  <w:vAlign w:val="center"/>
                </w:tcPr>
                <w:p w:rsidR="00000000" w:rsidDel="00000000" w:rsidP="00000000" w:rsidRDefault="00000000" w:rsidRPr="00000000" w14:paraId="00000106">
                  <w:pPr>
                    <w:spacing w:after="10" w:before="10"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Annualità</w:t>
                  </w:r>
                </w:p>
              </w:tc>
              <w:tc>
                <w:tcPr/>
                <w:p w:rsidR="00000000" w:rsidDel="00000000" w:rsidP="00000000" w:rsidRDefault="00000000" w:rsidRPr="00000000" w14:paraId="00000107">
                  <w:pPr>
                    <w:spacing w:after="10" w:before="10" w:line="276" w:lineRule="auto"/>
                    <w:ind w:right="653.5039370078755"/>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Popolazione residente</w:t>
                  </w:r>
                </w:p>
              </w:tc>
            </w:tr>
            <w:tr>
              <w:trPr>
                <w:cantSplit w:val="0"/>
                <w:trHeight w:val="115" w:hRule="atLeast"/>
                <w:tblHeader w:val="0"/>
              </w:trPr>
              <w:tc>
                <w:tcPr/>
                <w:p w:rsidR="00000000" w:rsidDel="00000000" w:rsidP="00000000" w:rsidRDefault="00000000" w:rsidRPr="00000000" w14:paraId="00000108">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w:t>
                  </w:r>
                </w:p>
              </w:tc>
              <w:tc>
                <w:tcPr/>
                <w:p w:rsidR="00000000" w:rsidDel="00000000" w:rsidP="00000000" w:rsidRDefault="00000000" w:rsidRPr="00000000" w14:paraId="00000109">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671</w:t>
                  </w:r>
                </w:p>
              </w:tc>
            </w:tr>
            <w:tr>
              <w:trPr>
                <w:cantSplit w:val="0"/>
                <w:trHeight w:val="115" w:hRule="atLeast"/>
                <w:tblHeader w:val="0"/>
              </w:trPr>
              <w:tc>
                <w:tcPr/>
                <w:p w:rsidR="00000000" w:rsidDel="00000000" w:rsidP="00000000" w:rsidRDefault="00000000" w:rsidRPr="00000000" w14:paraId="0000010A">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2003</w:t>
                  </w:r>
                </w:p>
              </w:tc>
              <w:tc>
                <w:tcPr/>
                <w:p w:rsidR="00000000" w:rsidDel="00000000" w:rsidP="00000000" w:rsidRDefault="00000000" w:rsidRPr="00000000" w14:paraId="0000010B">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tc>
            </w:tr>
            <w:tr>
              <w:trPr>
                <w:cantSplit w:val="0"/>
                <w:trHeight w:val="115" w:hRule="atLeast"/>
                <w:tblHeader w:val="0"/>
              </w:trPr>
              <w:tc>
                <w:tcPr/>
                <w:p w:rsidR="00000000" w:rsidDel="00000000" w:rsidP="00000000" w:rsidRDefault="00000000" w:rsidRPr="00000000" w14:paraId="0000010C">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w:t>
                  </w:r>
                </w:p>
              </w:tc>
              <w:tc>
                <w:tcPr/>
                <w:p w:rsidR="00000000" w:rsidDel="00000000" w:rsidP="00000000" w:rsidRDefault="00000000" w:rsidRPr="00000000" w14:paraId="0000010D">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649</w:t>
                  </w:r>
                </w:p>
              </w:tc>
            </w:tr>
            <w:tr>
              <w:trPr>
                <w:cantSplit w:val="0"/>
                <w:trHeight w:val="115" w:hRule="atLeast"/>
                <w:tblHeader w:val="0"/>
              </w:trPr>
              <w:tc>
                <w:tcPr/>
                <w:p w:rsidR="00000000" w:rsidDel="00000000" w:rsidP="00000000" w:rsidRDefault="00000000" w:rsidRPr="00000000" w14:paraId="0000010E">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2007</w:t>
                  </w:r>
                </w:p>
              </w:tc>
              <w:tc>
                <w:tcPr/>
                <w:p w:rsidR="00000000" w:rsidDel="00000000" w:rsidP="00000000" w:rsidRDefault="00000000" w:rsidRPr="00000000" w14:paraId="0000010F">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623</w:t>
                  </w:r>
                </w:p>
              </w:tc>
            </w:tr>
            <w:tr>
              <w:trPr>
                <w:cantSplit w:val="0"/>
                <w:trHeight w:val="115" w:hRule="atLeast"/>
                <w:tblHeader w:val="0"/>
              </w:trPr>
              <w:tc>
                <w:tcPr/>
                <w:p w:rsidR="00000000" w:rsidDel="00000000" w:rsidP="00000000" w:rsidRDefault="00000000" w:rsidRPr="00000000" w14:paraId="00000110">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2009</w:t>
                  </w:r>
                </w:p>
              </w:tc>
              <w:tc>
                <w:tcPr/>
                <w:p w:rsidR="00000000" w:rsidDel="00000000" w:rsidP="00000000" w:rsidRDefault="00000000" w:rsidRPr="00000000" w14:paraId="00000111">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w:t>
                  </w:r>
                </w:p>
              </w:tc>
            </w:tr>
            <w:tr>
              <w:trPr>
                <w:cantSplit w:val="0"/>
                <w:trHeight w:val="115" w:hRule="atLeast"/>
                <w:tblHeader w:val="0"/>
              </w:trPr>
              <w:tc>
                <w:tcPr/>
                <w:p w:rsidR="00000000" w:rsidDel="00000000" w:rsidP="00000000" w:rsidRDefault="00000000" w:rsidRPr="00000000" w14:paraId="00000112">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w:t>
                  </w:r>
                </w:p>
              </w:tc>
              <w:tc>
                <w:tcPr/>
                <w:p w:rsidR="00000000" w:rsidDel="00000000" w:rsidP="00000000" w:rsidRDefault="00000000" w:rsidRPr="00000000" w14:paraId="00000113">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w:t>
                  </w:r>
                </w:p>
              </w:tc>
            </w:tr>
            <w:tr>
              <w:trPr>
                <w:cantSplit w:val="0"/>
                <w:trHeight w:val="115" w:hRule="atLeast"/>
                <w:tblHeader w:val="0"/>
              </w:trPr>
              <w:tc>
                <w:tcPr/>
                <w:p w:rsidR="00000000" w:rsidDel="00000000" w:rsidP="00000000" w:rsidRDefault="00000000" w:rsidRPr="00000000" w14:paraId="00000114">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w:t>
                  </w:r>
                </w:p>
              </w:tc>
              <w:tc>
                <w:tcPr/>
                <w:p w:rsidR="00000000" w:rsidDel="00000000" w:rsidP="00000000" w:rsidRDefault="00000000" w:rsidRPr="00000000" w14:paraId="00000115">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w:t>
                  </w:r>
                </w:p>
              </w:tc>
            </w:tr>
            <w:tr>
              <w:trPr>
                <w:cantSplit w:val="0"/>
                <w:trHeight w:val="115" w:hRule="atLeast"/>
                <w:tblHeader w:val="0"/>
              </w:trPr>
              <w:tc>
                <w:tcPr/>
                <w:p w:rsidR="00000000" w:rsidDel="00000000" w:rsidP="00000000" w:rsidRDefault="00000000" w:rsidRPr="00000000" w14:paraId="00000116">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c>
                <w:tcPr/>
                <w:p w:rsidR="00000000" w:rsidDel="00000000" w:rsidP="00000000" w:rsidRDefault="00000000" w:rsidRPr="00000000" w14:paraId="00000117">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w:t>
                  </w:r>
                </w:p>
              </w:tc>
            </w:tr>
            <w:tr>
              <w:trPr>
                <w:cantSplit w:val="0"/>
                <w:trHeight w:val="115" w:hRule="atLeast"/>
                <w:tblHeader w:val="0"/>
              </w:trPr>
              <w:tc>
                <w:tcPr/>
                <w:p w:rsidR="00000000" w:rsidDel="00000000" w:rsidP="00000000" w:rsidRDefault="00000000" w:rsidRPr="00000000" w14:paraId="00000118">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119">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r>
            <w:tr>
              <w:trPr>
                <w:cantSplit w:val="0"/>
                <w:trHeight w:val="115" w:hRule="atLeast"/>
                <w:tblHeader w:val="0"/>
              </w:trPr>
              <w:tc>
                <w:tcPr/>
                <w:p w:rsidR="00000000" w:rsidDel="00000000" w:rsidP="00000000" w:rsidRDefault="00000000" w:rsidRPr="00000000" w14:paraId="0000011A">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11B">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498</w:t>
                  </w:r>
                </w:p>
              </w:tc>
            </w:tr>
            <w:tr>
              <w:trPr>
                <w:cantSplit w:val="0"/>
                <w:trHeight w:val="115" w:hRule="atLeast"/>
                <w:tblHeader w:val="0"/>
              </w:trPr>
              <w:tc>
                <w:tcPr/>
                <w:p w:rsidR="00000000" w:rsidDel="00000000" w:rsidP="00000000" w:rsidRDefault="00000000" w:rsidRPr="00000000" w14:paraId="0000011C">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11D">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rHeight w:val="115" w:hRule="atLeast"/>
                <w:tblHeader w:val="0"/>
              </w:trPr>
              <w:tc>
                <w:tcPr/>
                <w:p w:rsidR="00000000" w:rsidDel="00000000" w:rsidP="00000000" w:rsidRDefault="00000000" w:rsidRPr="00000000" w14:paraId="0000011E">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11F">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r>
            <w:tr>
              <w:trPr>
                <w:cantSplit w:val="0"/>
                <w:trHeight w:val="115" w:hRule="atLeast"/>
                <w:tblHeader w:val="0"/>
              </w:trPr>
              <w:tc>
                <w:tcPr/>
                <w:p w:rsidR="00000000" w:rsidDel="00000000" w:rsidP="00000000" w:rsidRDefault="00000000" w:rsidRPr="00000000" w14:paraId="00000120">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121">
                  <w:pPr>
                    <w:spacing w:after="10" w:before="10" w:line="276" w:lineRule="auto"/>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w:t>
                  </w:r>
                </w:p>
              </w:tc>
            </w:tr>
          </w:tbl>
          <w:p w:rsidR="00000000" w:rsidDel="00000000" w:rsidP="00000000" w:rsidRDefault="00000000" w:rsidRPr="00000000" w14:paraId="00000122">
            <w:pPr>
              <w:spacing w:after="120" w:before="120" w:line="276" w:lineRule="auto"/>
              <w:ind w:right="653.5039370078755"/>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3">
            <w:pPr>
              <w:spacing w:after="120" w:before="100" w:line="276" w:lineRule="auto"/>
              <w:ind w:right="653.5039370078755"/>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4">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L’analisi del contesto interno muove dall’individuazione dettagliata della struttura politica, delle tecnostrutture e delle risorse umane ad esse collegate. Il Comune ha una popolazione di abitanti (al 1 gennaio 2023 secondo ISTAT) e, pertanto, ai sensi della legge 14 settembre 2011, n. 148 e ss.mm.ii., rientra nella fascia dei comuni per i quali “il consiglio comunale è composto, oltre che dal sindaco, da dieci consiglieri e il numero massimo di assessori è stabilito in due”.</w:t>
      </w:r>
    </w:p>
    <w:p w:rsidR="00000000" w:rsidDel="00000000" w:rsidP="00000000" w:rsidRDefault="00000000" w:rsidRPr="00000000" w14:paraId="00000125">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Nella tabella di seguito riportata, vengono indicati i membri dell’Amministrazione comunale, con l’indicazione dell’organo di indirizzo politico di appartenenza, ad ognuno dei quali, Sindaco, Giunta e Consiglio, sono attribuiti i poteri e le responsabilità espressamente individuati nel D. Lgs. n. 267/2000 e ss.mm. ii. (TUEL).</w:t>
      </w:r>
    </w:p>
    <w:p w:rsidR="00000000" w:rsidDel="00000000" w:rsidP="00000000" w:rsidRDefault="00000000" w:rsidRPr="00000000" w14:paraId="00000126">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widowControl w:val="0"/>
        <w:spacing w:before="1" w:lineRule="auto"/>
        <w:ind w:right="653.5039370078755"/>
        <w:rPr>
          <w:rFonts w:ascii="Times New Roman" w:cs="Times New Roman" w:eastAsia="Times New Roman" w:hAnsi="Times New Roman"/>
          <w:sz w:val="24"/>
          <w:szCs w:val="24"/>
        </w:rPr>
      </w:pPr>
      <w:r w:rsidDel="00000000" w:rsidR="00000000" w:rsidRPr="00000000">
        <w:rPr>
          <w:rtl w:val="0"/>
        </w:rPr>
      </w:r>
    </w:p>
    <w:tbl>
      <w:tblPr>
        <w:tblStyle w:val="Table14"/>
        <w:tblpPr w:leftFromText="180" w:rightFromText="180" w:topFromText="180" w:bottomFromText="180" w:vertAnchor="text" w:horzAnchor="text" w:tblpX="4305.999999999999" w:tblpY="0"/>
        <w:tblW w:w="56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4"/>
        <w:gridCol w:w="2551"/>
        <w:tblGridChange w:id="0">
          <w:tblGrid>
            <w:gridCol w:w="3114"/>
            <w:gridCol w:w="2551"/>
          </w:tblGrid>
        </w:tblGridChange>
      </w:tblGrid>
      <w:tr>
        <w:trPr>
          <w:cantSplit w:val="0"/>
          <w:trHeight w:val="613" w:hRule="atLeast"/>
          <w:tblHeader w:val="0"/>
        </w:trPr>
        <w:tc>
          <w:tcPr>
            <w:gridSpan w:val="2"/>
            <w:shd w:fill="d9ead3" w:val="clear"/>
          </w:tcPr>
          <w:p w:rsidR="00000000" w:rsidDel="00000000" w:rsidP="00000000" w:rsidRDefault="00000000" w:rsidRPr="00000000" w14:paraId="00000128">
            <w:pPr>
              <w:widowControl w:val="0"/>
              <w:spacing w:before="169" w:lineRule="auto"/>
              <w:ind w:left="566" w:right="653.5039370078755" w:firstLine="0"/>
              <w:jc w:val="center"/>
              <w:rPr>
                <w:rFonts w:ascii="Times New Roman" w:cs="Times New Roman" w:eastAsia="Times New Roman" w:hAnsi="Times New Roman"/>
                <w:i w:val="1"/>
                <w:sz w:val="24"/>
                <w:szCs w:val="24"/>
                <w:shd w:fill="d9ead3" w:val="clear"/>
              </w:rPr>
            </w:pPr>
            <w:r w:rsidDel="00000000" w:rsidR="00000000" w:rsidRPr="00000000">
              <w:rPr>
                <w:rFonts w:ascii="Times New Roman" w:cs="Times New Roman" w:eastAsia="Times New Roman" w:hAnsi="Times New Roman"/>
                <w:i w:val="1"/>
                <w:sz w:val="24"/>
                <w:szCs w:val="24"/>
                <w:shd w:fill="d9ead3" w:val="clear"/>
                <w:rtl w:val="0"/>
              </w:rPr>
              <w:t xml:space="preserve">AMMINISTRAZIONE COMUNALE</w:t>
            </w:r>
          </w:p>
        </w:tc>
      </w:tr>
      <w:tr>
        <w:trPr>
          <w:cantSplit w:val="0"/>
          <w:trHeight w:val="170" w:hRule="atLeast"/>
          <w:tblHeader w:val="0"/>
        </w:trPr>
        <w:tc>
          <w:tcPr>
            <w:gridSpan w:val="2"/>
          </w:tcPr>
          <w:p w:rsidR="00000000" w:rsidDel="00000000" w:rsidP="00000000" w:rsidRDefault="00000000" w:rsidRPr="00000000" w14:paraId="0000012A">
            <w:pPr>
              <w:widowControl w:val="0"/>
              <w:ind w:left="2639" w:right="653.5039370078755" w:firstLine="0"/>
              <w:rPr>
                <w:rFonts w:ascii="Times New Roman" w:cs="Times New Roman" w:eastAsia="Times New Roman" w:hAnsi="Times New Roman"/>
                <w:sz w:val="18"/>
                <w:szCs w:val="18"/>
              </w:rPr>
            </w:pPr>
            <w:r w:rsidDel="00000000" w:rsidR="00000000" w:rsidRPr="00000000">
              <w:rPr>
                <w:rtl w:val="0"/>
              </w:rPr>
            </w:r>
          </w:p>
        </w:tc>
      </w:tr>
      <w:tr>
        <w:trPr>
          <w:cantSplit w:val="0"/>
          <w:trHeight w:val="616" w:hRule="atLeast"/>
          <w:tblHeader w:val="0"/>
        </w:trPr>
        <w:tc>
          <w:tcPr/>
          <w:p w:rsidR="00000000" w:rsidDel="00000000" w:rsidP="00000000" w:rsidRDefault="00000000" w:rsidRPr="00000000" w14:paraId="0000012C">
            <w:pPr>
              <w:widowControl w:val="0"/>
              <w:spacing w:before="169" w:lineRule="auto"/>
              <w:ind w:left="62"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w:t>
            </w:r>
          </w:p>
        </w:tc>
        <w:tc>
          <w:tcPr/>
          <w:p w:rsidR="00000000" w:rsidDel="00000000" w:rsidP="00000000" w:rsidRDefault="00000000" w:rsidRPr="00000000" w14:paraId="0000012D">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CARICA</w:t>
            </w:r>
          </w:p>
        </w:tc>
      </w:tr>
      <w:tr>
        <w:trPr>
          <w:cantSplit w:val="0"/>
          <w:trHeight w:val="616" w:hRule="atLeast"/>
          <w:tblHeader w:val="0"/>
        </w:trPr>
        <w:tc>
          <w:tcPr/>
          <w:p w:rsidR="00000000" w:rsidDel="00000000" w:rsidP="00000000" w:rsidRDefault="00000000" w:rsidRPr="00000000" w14:paraId="0000012E">
            <w:pPr>
              <w:widowControl w:val="0"/>
              <w:spacing w:before="169" w:lineRule="auto"/>
              <w:ind w:left="62"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Lino Di Giuseppe</w:t>
            </w:r>
          </w:p>
        </w:tc>
        <w:tc>
          <w:tcPr/>
          <w:p w:rsidR="00000000" w:rsidDel="00000000" w:rsidP="00000000" w:rsidRDefault="00000000" w:rsidRPr="00000000" w14:paraId="0000012F">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Sindaco</w:t>
            </w:r>
          </w:p>
        </w:tc>
      </w:tr>
      <w:tr>
        <w:trPr>
          <w:cantSplit w:val="0"/>
          <w:trHeight w:val="616" w:hRule="atLeast"/>
          <w:tblHeader w:val="0"/>
        </w:trPr>
        <w:tc>
          <w:tcPr/>
          <w:p w:rsidR="00000000" w:rsidDel="00000000" w:rsidP="00000000" w:rsidRDefault="00000000" w:rsidRPr="00000000" w14:paraId="00000130">
            <w:pPr>
              <w:widowControl w:val="0"/>
              <w:spacing w:before="169" w:lineRule="auto"/>
              <w:ind w:left="61"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Nicola Di Giuliano</w:t>
            </w:r>
          </w:p>
        </w:tc>
        <w:tc>
          <w:tcPr/>
          <w:p w:rsidR="00000000" w:rsidDel="00000000" w:rsidP="00000000" w:rsidRDefault="00000000" w:rsidRPr="00000000" w14:paraId="00000131">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Vicesindaco/Assessore</w:t>
            </w:r>
          </w:p>
        </w:tc>
      </w:tr>
      <w:tr>
        <w:trPr>
          <w:cantSplit w:val="0"/>
          <w:trHeight w:val="616" w:hRule="atLeast"/>
          <w:tblHeader w:val="0"/>
        </w:trPr>
        <w:tc>
          <w:tcPr/>
          <w:p w:rsidR="00000000" w:rsidDel="00000000" w:rsidP="00000000" w:rsidRDefault="00000000" w:rsidRPr="00000000" w14:paraId="00000132">
            <w:pPr>
              <w:widowControl w:val="0"/>
              <w:spacing w:before="169" w:lineRule="auto"/>
              <w:ind w:left="62"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Giuseppe Cardamone</w:t>
            </w:r>
          </w:p>
        </w:tc>
        <w:tc>
          <w:tcPr/>
          <w:p w:rsidR="00000000" w:rsidDel="00000000" w:rsidP="00000000" w:rsidRDefault="00000000" w:rsidRPr="00000000" w14:paraId="00000133">
            <w:pPr>
              <w:widowControl w:val="0"/>
              <w:spacing w:before="169" w:lineRule="auto"/>
              <w:ind w:left="74"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Assessore</w:t>
            </w:r>
          </w:p>
        </w:tc>
      </w:tr>
      <w:tr>
        <w:trPr>
          <w:cantSplit w:val="0"/>
          <w:trHeight w:val="616" w:hRule="atLeast"/>
          <w:tblHeader w:val="0"/>
        </w:trPr>
        <w:tc>
          <w:tcPr/>
          <w:p w:rsidR="00000000" w:rsidDel="00000000" w:rsidP="00000000" w:rsidRDefault="00000000" w:rsidRPr="00000000" w14:paraId="00000134">
            <w:pPr>
              <w:widowControl w:val="0"/>
              <w:spacing w:before="169" w:lineRule="auto"/>
              <w:ind w:left="62"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Vittorio D’Angelantonio</w:t>
            </w:r>
          </w:p>
        </w:tc>
        <w:tc>
          <w:tcPr/>
          <w:p w:rsidR="00000000" w:rsidDel="00000000" w:rsidP="00000000" w:rsidRDefault="00000000" w:rsidRPr="00000000" w14:paraId="00000135">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Consigliere</w:t>
            </w:r>
          </w:p>
        </w:tc>
      </w:tr>
      <w:tr>
        <w:trPr>
          <w:cantSplit w:val="0"/>
          <w:trHeight w:val="486" w:hRule="atLeast"/>
          <w:tblHeader w:val="0"/>
        </w:trPr>
        <w:tc>
          <w:tcPr>
            <w:vMerge w:val="restart"/>
          </w:tcPr>
          <w:p w:rsidR="00000000" w:rsidDel="00000000" w:rsidP="00000000" w:rsidRDefault="00000000" w:rsidRPr="00000000" w14:paraId="00000136">
            <w:pPr>
              <w:widowControl w:val="0"/>
              <w:spacing w:before="169" w:lineRule="auto"/>
              <w:ind w:left="424" w:right="653.50393700787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Gabriele Di Giammartino</w:t>
            </w:r>
          </w:p>
        </w:tc>
        <w:tc>
          <w:tcPr>
            <w:vMerge w:val="restart"/>
          </w:tcPr>
          <w:p w:rsidR="00000000" w:rsidDel="00000000" w:rsidP="00000000" w:rsidRDefault="00000000" w:rsidRPr="00000000" w14:paraId="00000137">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Consigliere</w:t>
            </w:r>
          </w:p>
        </w:tc>
      </w:tr>
      <w:tr>
        <w:trPr>
          <w:cantSplit w:val="0"/>
          <w:trHeight w:val="317" w:hRule="atLeast"/>
          <w:tblHeader w:val="0"/>
        </w:trPr>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616" w:hRule="atLeast"/>
          <w:tblHeader w:val="0"/>
        </w:trPr>
        <w:tc>
          <w:tcPr/>
          <w:p w:rsidR="00000000" w:rsidDel="00000000" w:rsidP="00000000" w:rsidRDefault="00000000" w:rsidRPr="00000000" w14:paraId="0000013A">
            <w:pPr>
              <w:widowControl w:val="0"/>
              <w:spacing w:before="169" w:lineRule="auto"/>
              <w:ind w:left="424"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Lucia di Giuseppe</w:t>
            </w:r>
          </w:p>
        </w:tc>
        <w:tc>
          <w:tcPr/>
          <w:p w:rsidR="00000000" w:rsidDel="00000000" w:rsidP="00000000" w:rsidRDefault="00000000" w:rsidRPr="00000000" w14:paraId="0000013B">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Consigliere</w:t>
            </w:r>
          </w:p>
        </w:tc>
      </w:tr>
      <w:tr>
        <w:trPr>
          <w:cantSplit w:val="0"/>
          <w:trHeight w:val="616" w:hRule="atLeast"/>
          <w:tblHeader w:val="0"/>
        </w:trPr>
        <w:tc>
          <w:tcPr/>
          <w:p w:rsidR="00000000" w:rsidDel="00000000" w:rsidP="00000000" w:rsidRDefault="00000000" w:rsidRPr="00000000" w14:paraId="0000013C">
            <w:pPr>
              <w:widowControl w:val="0"/>
              <w:spacing w:before="169" w:lineRule="auto"/>
              <w:ind w:left="424"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Alessia Peracotta</w:t>
            </w:r>
          </w:p>
        </w:tc>
        <w:tc>
          <w:tcPr/>
          <w:p w:rsidR="00000000" w:rsidDel="00000000" w:rsidP="00000000" w:rsidRDefault="00000000" w:rsidRPr="00000000" w14:paraId="0000013D">
            <w:pPr>
              <w:widowControl w:val="0"/>
              <w:spacing w:before="169" w:lineRule="auto"/>
              <w:ind w:left="424" w:right="653.50393700787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Consigliere</w:t>
            </w:r>
          </w:p>
        </w:tc>
      </w:tr>
      <w:tr>
        <w:trPr>
          <w:cantSplit w:val="0"/>
          <w:trHeight w:val="616" w:hRule="atLeast"/>
          <w:tblHeader w:val="0"/>
        </w:trPr>
        <w:tc>
          <w:tcPr/>
          <w:p w:rsidR="00000000" w:rsidDel="00000000" w:rsidP="00000000" w:rsidRDefault="00000000" w:rsidRPr="00000000" w14:paraId="0000013E">
            <w:pPr>
              <w:widowControl w:val="0"/>
              <w:spacing w:before="169" w:lineRule="auto"/>
              <w:ind w:left="210"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Fortunato Aldo Francesco</w:t>
            </w:r>
          </w:p>
        </w:tc>
        <w:tc>
          <w:tcPr/>
          <w:p w:rsidR="00000000" w:rsidDel="00000000" w:rsidP="00000000" w:rsidRDefault="00000000" w:rsidRPr="00000000" w14:paraId="0000013F">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Consigliere</w:t>
            </w:r>
          </w:p>
        </w:tc>
      </w:tr>
      <w:tr>
        <w:trPr>
          <w:cantSplit w:val="0"/>
          <w:trHeight w:val="616" w:hRule="atLeast"/>
          <w:tblHeader w:val="0"/>
        </w:trPr>
        <w:tc>
          <w:tcPr/>
          <w:p w:rsidR="00000000" w:rsidDel="00000000" w:rsidP="00000000" w:rsidRDefault="00000000" w:rsidRPr="00000000" w14:paraId="00000140">
            <w:pPr>
              <w:widowControl w:val="0"/>
              <w:spacing w:before="169" w:lineRule="auto"/>
              <w:ind w:left="210"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Cesarini Matteo</w:t>
            </w:r>
          </w:p>
        </w:tc>
        <w:tc>
          <w:tcPr/>
          <w:p w:rsidR="00000000" w:rsidDel="00000000" w:rsidP="00000000" w:rsidRDefault="00000000" w:rsidRPr="00000000" w14:paraId="00000141">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Consigliere</w:t>
            </w:r>
          </w:p>
        </w:tc>
      </w:tr>
      <w:tr>
        <w:trPr>
          <w:cantSplit w:val="0"/>
          <w:trHeight w:val="616" w:hRule="atLeast"/>
          <w:tblHeader w:val="0"/>
        </w:trPr>
        <w:tc>
          <w:tcPr/>
          <w:p w:rsidR="00000000" w:rsidDel="00000000" w:rsidP="00000000" w:rsidRDefault="00000000" w:rsidRPr="00000000" w14:paraId="00000142">
            <w:pPr>
              <w:widowControl w:val="0"/>
              <w:spacing w:before="169" w:lineRule="auto"/>
              <w:ind w:left="210"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Conocchioli Gaetano</w:t>
            </w:r>
          </w:p>
        </w:tc>
        <w:tc>
          <w:tcPr/>
          <w:p w:rsidR="00000000" w:rsidDel="00000000" w:rsidP="00000000" w:rsidRDefault="00000000" w:rsidRPr="00000000" w14:paraId="00000143">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Consigliere</w:t>
            </w:r>
          </w:p>
        </w:tc>
      </w:tr>
      <w:tr>
        <w:trPr>
          <w:cantSplit w:val="0"/>
          <w:trHeight w:val="614" w:hRule="atLeast"/>
          <w:tblHeader w:val="0"/>
        </w:trPr>
        <w:tc>
          <w:tcPr/>
          <w:p w:rsidR="00000000" w:rsidDel="00000000" w:rsidP="00000000" w:rsidRDefault="00000000" w:rsidRPr="00000000" w14:paraId="00000144">
            <w:pPr>
              <w:widowControl w:val="0"/>
              <w:tabs>
                <w:tab w:val="left" w:leader="none" w:pos="1005"/>
              </w:tabs>
              <w:spacing w:before="169" w:lineRule="auto"/>
              <w:ind w:left="210" w:right="653.50393700787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Nicolò Anna</w:t>
            </w:r>
          </w:p>
        </w:tc>
        <w:tc>
          <w:tcPr/>
          <w:p w:rsidR="00000000" w:rsidDel="00000000" w:rsidP="00000000" w:rsidRDefault="00000000" w:rsidRPr="00000000" w14:paraId="00000145">
            <w:pPr>
              <w:widowControl w:val="0"/>
              <w:spacing w:before="169" w:lineRule="auto"/>
              <w:ind w:left="75"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Consigliere</w:t>
            </w:r>
          </w:p>
        </w:tc>
      </w:tr>
    </w:tbl>
    <w:p w:rsidR="00000000" w:rsidDel="00000000" w:rsidP="00000000" w:rsidRDefault="00000000" w:rsidRPr="00000000" w14:paraId="00000146">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ind w:right="653.5039370078755"/>
        <w:jc w:val="both"/>
        <w:rPr>
          <w:rFonts w:ascii="Times New Roman" w:cs="Times New Roman" w:eastAsia="Times New Roman" w:hAnsi="Times New Roman"/>
          <w:b w:val="1"/>
          <w:sz w:val="32"/>
          <w:szCs w:val="32"/>
          <w:shd w:fill="d9ead3" w:val="clear"/>
        </w:rPr>
      </w:pPr>
      <w:r w:rsidDel="00000000" w:rsidR="00000000" w:rsidRPr="00000000">
        <w:rPr>
          <w:rtl w:val="0"/>
        </w:rPr>
      </w:r>
    </w:p>
    <w:p w:rsidR="00000000" w:rsidDel="00000000" w:rsidP="00000000" w:rsidRDefault="00000000" w:rsidRPr="00000000" w14:paraId="00000148">
      <w:pPr>
        <w:ind w:right="653.5039370078755"/>
        <w:jc w:val="both"/>
        <w:rPr>
          <w:rFonts w:ascii="Times New Roman" w:cs="Times New Roman" w:eastAsia="Times New Roman" w:hAnsi="Times New Roman"/>
          <w:b w:val="1"/>
          <w:sz w:val="32"/>
          <w:szCs w:val="32"/>
          <w:shd w:fill="d9ead3" w:val="clear"/>
        </w:rPr>
      </w:pPr>
      <w:r w:rsidDel="00000000" w:rsidR="00000000" w:rsidRPr="00000000">
        <w:rPr>
          <w:rtl w:val="0"/>
        </w:rPr>
      </w:r>
    </w:p>
    <w:p w:rsidR="00000000" w:rsidDel="00000000" w:rsidP="00000000" w:rsidRDefault="00000000" w:rsidRPr="00000000" w14:paraId="00000149">
      <w:pPr>
        <w:ind w:right="653.5039370078755"/>
        <w:jc w:val="both"/>
        <w:rPr>
          <w:rFonts w:ascii="Times New Roman" w:cs="Times New Roman" w:eastAsia="Times New Roman" w:hAnsi="Times New Roman"/>
          <w:b w:val="1"/>
          <w:sz w:val="32"/>
          <w:szCs w:val="32"/>
          <w:shd w:fill="d9ead3" w:val="clear"/>
        </w:rPr>
      </w:pPr>
      <w:r w:rsidDel="00000000" w:rsidR="00000000" w:rsidRPr="00000000">
        <w:rPr>
          <w:rtl w:val="0"/>
        </w:rPr>
      </w:r>
    </w:p>
    <w:p w:rsidR="00000000" w:rsidDel="00000000" w:rsidP="00000000" w:rsidRDefault="00000000" w:rsidRPr="00000000" w14:paraId="0000014A">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struttura organizzativa del Comune è analizzata e descritta nella Sezione 3 “Organizzazione e capitale umano”, che qui si richiama integralmente.  Le funzioni sono organizzate secondo la tecnostruttura che viene sinteticamente di seguito riportata:</w:t>
      </w:r>
    </w:p>
    <w:p w:rsidR="00000000" w:rsidDel="00000000" w:rsidP="00000000" w:rsidRDefault="00000000" w:rsidRPr="00000000" w14:paraId="0000015F">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widowControl w:val="0"/>
        <w:ind w:right="653.5039370078755"/>
        <w:rPr>
          <w:rFonts w:ascii="Times New Roman" w:cs="Times New Roman" w:eastAsia="Times New Roman" w:hAnsi="Times New Roman"/>
          <w:sz w:val="24"/>
          <w:szCs w:val="24"/>
        </w:rPr>
      </w:pPr>
      <w:r w:rsidDel="00000000" w:rsidR="00000000" w:rsidRPr="00000000">
        <w:rPr>
          <w:rtl w:val="0"/>
        </w:rPr>
      </w:r>
    </w:p>
    <w:tbl>
      <w:tblPr>
        <w:tblStyle w:val="Table15"/>
        <w:tblpPr w:leftFromText="180" w:rightFromText="180" w:topFromText="180" w:bottomFromText="180" w:vertAnchor="text" w:horzAnchor="text" w:tblpX="2250" w:tblpY="0"/>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2770"/>
        <w:gridCol w:w="1908"/>
        <w:gridCol w:w="3260"/>
        <w:tblGridChange w:id="0">
          <w:tblGrid>
            <w:gridCol w:w="2263"/>
            <w:gridCol w:w="2770"/>
            <w:gridCol w:w="1908"/>
            <w:gridCol w:w="3260"/>
          </w:tblGrid>
        </w:tblGridChange>
      </w:tblGrid>
      <w:tr>
        <w:trPr>
          <w:cantSplit w:val="0"/>
          <w:trHeight w:val="501" w:hRule="atLeast"/>
          <w:tblHeader w:val="0"/>
        </w:trPr>
        <w:tc>
          <w:tcPr>
            <w:gridSpan w:val="4"/>
            <w:shd w:fill="d9ead3" w:val="clear"/>
          </w:tcPr>
          <w:p w:rsidR="00000000" w:rsidDel="00000000" w:rsidP="00000000" w:rsidRDefault="00000000" w:rsidRPr="00000000" w14:paraId="00000161">
            <w:pPr>
              <w:widowControl w:val="0"/>
              <w:spacing w:before="111" w:lineRule="auto"/>
              <w:ind w:left="3145" w:right="653.503937007875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STRUTTURA ORGANIZZATIVA</w:t>
            </w:r>
          </w:p>
        </w:tc>
      </w:tr>
      <w:tr>
        <w:trPr>
          <w:cantSplit w:val="0"/>
          <w:trHeight w:val="825" w:hRule="atLeast"/>
          <w:tblHeader w:val="0"/>
        </w:trPr>
        <w:tc>
          <w:tcPr>
            <w:gridSpan w:val="2"/>
            <w:tcBorders>
              <w:bottom w:color="000000" w:space="0" w:sz="0" w:val="nil"/>
            </w:tcBorders>
          </w:tcPr>
          <w:p w:rsidR="00000000" w:rsidDel="00000000" w:rsidP="00000000" w:rsidRDefault="00000000" w:rsidRPr="00000000" w14:paraId="00000165">
            <w:pPr>
              <w:widowControl w:val="0"/>
              <w:spacing w:before="212" w:lineRule="auto"/>
              <w:ind w:left="83"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SEGRETARIO COMUNALE </w:t>
            </w:r>
          </w:p>
        </w:tc>
        <w:tc>
          <w:tcPr>
            <w:gridSpan w:val="2"/>
            <w:tcBorders>
              <w:bottom w:color="000000" w:space="0" w:sz="0" w:val="nil"/>
            </w:tcBorders>
          </w:tcPr>
          <w:p w:rsidR="00000000" w:rsidDel="00000000" w:rsidP="00000000" w:rsidRDefault="00000000" w:rsidRPr="00000000" w14:paraId="00000167">
            <w:pPr>
              <w:widowControl w:val="0"/>
              <w:ind w:left="84" w:right="653.503937007875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widowControl w:val="0"/>
              <w:ind w:left="84" w:right="653.503937007875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Vacante</w:t>
            </w:r>
          </w:p>
          <w:p w:rsidR="00000000" w:rsidDel="00000000" w:rsidP="00000000" w:rsidRDefault="00000000" w:rsidRPr="00000000" w14:paraId="00000169">
            <w:pPr>
              <w:widowControl w:val="0"/>
              <w:ind w:left="84" w:right="653.5039370078755"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1" w:hRule="atLeast"/>
          <w:tblHeader w:val="0"/>
        </w:trPr>
        <w:tc>
          <w:tcPr>
            <w:tcBorders>
              <w:top w:color="000000" w:space="0" w:sz="0" w:val="nil"/>
            </w:tcBorders>
            <w:shd w:fill="d9ead3" w:val="clear"/>
          </w:tcPr>
          <w:p w:rsidR="00000000" w:rsidDel="00000000" w:rsidP="00000000" w:rsidRDefault="00000000" w:rsidRPr="00000000" w14:paraId="0000016B">
            <w:pPr>
              <w:widowControl w:val="0"/>
              <w:spacing w:before="1" w:lineRule="auto"/>
              <w:ind w:left="116"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AREE</w:t>
            </w:r>
          </w:p>
        </w:tc>
        <w:tc>
          <w:tcPr>
            <w:tcBorders>
              <w:top w:color="000000" w:space="0" w:sz="0" w:val="nil"/>
            </w:tcBorders>
            <w:shd w:fill="d9ead3" w:val="clear"/>
          </w:tcPr>
          <w:p w:rsidR="00000000" w:rsidDel="00000000" w:rsidP="00000000" w:rsidRDefault="00000000" w:rsidRPr="00000000" w14:paraId="0000016C">
            <w:pPr>
              <w:widowControl w:val="0"/>
              <w:spacing w:before="1" w:lineRule="auto"/>
              <w:ind w:left="213" w:right="653.50393700787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w:t>
            </w:r>
          </w:p>
        </w:tc>
        <w:tc>
          <w:tcPr>
            <w:tcBorders>
              <w:top w:color="000000" w:space="0" w:sz="0" w:val="nil"/>
            </w:tcBorders>
            <w:shd w:fill="d9ead3" w:val="clear"/>
          </w:tcPr>
          <w:p w:rsidR="00000000" w:rsidDel="00000000" w:rsidP="00000000" w:rsidRDefault="00000000" w:rsidRPr="00000000" w14:paraId="0000016D">
            <w:pPr>
              <w:widowControl w:val="0"/>
              <w:spacing w:before="1" w:lineRule="auto"/>
              <w:ind w:left="0" w:right="54.212598425196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UFFICI</w:t>
            </w:r>
            <w:r w:rsidDel="00000000" w:rsidR="00000000" w:rsidRPr="00000000">
              <w:rPr>
                <w:rtl w:val="0"/>
              </w:rPr>
            </w:r>
          </w:p>
        </w:tc>
        <w:tc>
          <w:tcPr>
            <w:tcBorders>
              <w:top w:color="000000" w:space="0" w:sz="0" w:val="nil"/>
            </w:tcBorders>
            <w:shd w:fill="d9ead3" w:val="clear"/>
          </w:tcPr>
          <w:p w:rsidR="00000000" w:rsidDel="00000000" w:rsidP="00000000" w:rsidRDefault="00000000" w:rsidRPr="00000000" w14:paraId="0000016E">
            <w:pPr>
              <w:widowControl w:val="0"/>
              <w:spacing w:before="1" w:lineRule="auto"/>
              <w:ind w:left="148" w:right="653.50393700787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Responsabili/Addetti</w:t>
            </w:r>
          </w:p>
        </w:tc>
      </w:tr>
      <w:tr>
        <w:trPr>
          <w:cantSplit w:val="0"/>
          <w:trHeight w:val="1000" w:hRule="atLeast"/>
          <w:tblHeader w:val="0"/>
        </w:trPr>
        <w:tc>
          <w:tcPr/>
          <w:p w:rsidR="00000000" w:rsidDel="00000000" w:rsidP="00000000" w:rsidRDefault="00000000" w:rsidRPr="00000000" w14:paraId="0000016F">
            <w:pPr>
              <w:widowControl w:val="0"/>
              <w:spacing w:before="111" w:lineRule="auto"/>
              <w:ind w:left="115" w:right="-10.98425196850314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widowControl w:val="0"/>
              <w:spacing w:before="111" w:lineRule="auto"/>
              <w:ind w:left="115" w:right="-10.9842519685031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FINANZIARIA</w:t>
            </w:r>
          </w:p>
        </w:tc>
        <w:tc>
          <w:tcPr/>
          <w:p w:rsidR="00000000" w:rsidDel="00000000" w:rsidP="00000000" w:rsidRDefault="00000000" w:rsidRPr="00000000" w14:paraId="00000171">
            <w:pPr>
              <w:widowControl w:val="0"/>
              <w:ind w:right="-67.9133858267715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2">
            <w:pPr>
              <w:widowControl w:val="0"/>
              <w:ind w:right="-67.9133858267715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Giuseppe Cardamone</w:t>
            </w:r>
          </w:p>
          <w:p w:rsidR="00000000" w:rsidDel="00000000" w:rsidP="00000000" w:rsidRDefault="00000000" w:rsidRPr="00000000" w14:paraId="00000173">
            <w:pPr>
              <w:widowControl w:val="0"/>
              <w:ind w:right="-67.91338582677156"/>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art. 53, comma 23, della legge 23.12.2000, n. 388</w:t>
            </w:r>
          </w:p>
        </w:tc>
        <w:tc>
          <w:tcPr/>
          <w:p w:rsidR="00000000" w:rsidDel="00000000" w:rsidP="00000000" w:rsidRDefault="00000000" w:rsidRPr="00000000" w14:paraId="00000174">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Ragioneria</w:t>
            </w:r>
          </w:p>
          <w:p w:rsidR="00000000" w:rsidDel="00000000" w:rsidP="00000000" w:rsidRDefault="00000000" w:rsidRPr="00000000" w14:paraId="00000175">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Tributi</w:t>
            </w:r>
          </w:p>
          <w:p w:rsidR="00000000" w:rsidDel="00000000" w:rsidP="00000000" w:rsidRDefault="00000000" w:rsidRPr="00000000" w14:paraId="00000176">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Personale</w:t>
            </w:r>
          </w:p>
        </w:tc>
        <w:tc>
          <w:tcPr/>
          <w:p w:rsidR="00000000" w:rsidDel="00000000" w:rsidP="00000000" w:rsidRDefault="00000000" w:rsidRPr="00000000" w14:paraId="00000177">
            <w:pPr>
              <w:widowControl w:val="0"/>
              <w:ind w:right="-13.1102362204728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widowControl w:val="0"/>
              <w:ind w:right="-13.1102362204728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Nadia Sacchetti</w:t>
            </w:r>
          </w:p>
          <w:p w:rsidR="00000000" w:rsidDel="00000000" w:rsidP="00000000" w:rsidRDefault="00000000" w:rsidRPr="00000000" w14:paraId="00000179">
            <w:pPr>
              <w:widowControl w:val="0"/>
              <w:ind w:right="-13.1102362204728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Istruttori)</w:t>
            </w:r>
          </w:p>
          <w:p w:rsidR="00000000" w:rsidDel="00000000" w:rsidP="00000000" w:rsidRDefault="00000000" w:rsidRPr="00000000" w14:paraId="0000017A">
            <w:pPr>
              <w:widowControl w:val="0"/>
              <w:ind w:right="-13.1102362204728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widowControl w:val="0"/>
              <w:ind w:right="-13.1102362204728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Giulia Di Giuseppe</w:t>
            </w:r>
          </w:p>
          <w:p w:rsidR="00000000" w:rsidDel="00000000" w:rsidP="00000000" w:rsidRDefault="00000000" w:rsidRPr="00000000" w14:paraId="0000017C">
            <w:pPr>
              <w:widowControl w:val="0"/>
              <w:ind w:right="-13.1102362204728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Istruttore)</w:t>
            </w:r>
          </w:p>
        </w:tc>
      </w:tr>
      <w:tr>
        <w:trPr>
          <w:cantSplit w:val="0"/>
          <w:trHeight w:val="980" w:hRule="atLeast"/>
          <w:tblHeader w:val="0"/>
        </w:trPr>
        <w:tc>
          <w:tcPr/>
          <w:p w:rsidR="00000000" w:rsidDel="00000000" w:rsidP="00000000" w:rsidRDefault="00000000" w:rsidRPr="00000000" w14:paraId="0000017D">
            <w:pPr>
              <w:widowControl w:val="0"/>
              <w:ind w:left="119" w:right="-10.98425196850314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widowControl w:val="0"/>
              <w:ind w:left="119" w:right="-10.9842519685031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AMMINISTRATIVA</w:t>
            </w:r>
          </w:p>
        </w:tc>
        <w:tc>
          <w:tcPr/>
          <w:p w:rsidR="00000000" w:rsidDel="00000000" w:rsidP="00000000" w:rsidRDefault="00000000" w:rsidRPr="00000000" w14:paraId="0000017F">
            <w:pPr>
              <w:widowControl w:val="0"/>
              <w:spacing w:before="228" w:lineRule="auto"/>
              <w:ind w:right="-67.9133858267715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Fabrizio Sacchetti</w:t>
            </w:r>
          </w:p>
        </w:tc>
        <w:tc>
          <w:tcPr/>
          <w:p w:rsidR="00000000" w:rsidDel="00000000" w:rsidP="00000000" w:rsidRDefault="00000000" w:rsidRPr="00000000" w14:paraId="00000180">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Aff.Generali</w:t>
            </w:r>
          </w:p>
          <w:p w:rsidR="00000000" w:rsidDel="00000000" w:rsidP="00000000" w:rsidRDefault="00000000" w:rsidRPr="00000000" w14:paraId="00000181">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Anagrafe Stato civile</w:t>
            </w:r>
          </w:p>
          <w:p w:rsidR="00000000" w:rsidDel="00000000" w:rsidP="00000000" w:rsidRDefault="00000000" w:rsidRPr="00000000" w14:paraId="00000182">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Elettorale</w:t>
            </w:r>
          </w:p>
          <w:p w:rsidR="00000000" w:rsidDel="00000000" w:rsidP="00000000" w:rsidRDefault="00000000" w:rsidRPr="00000000" w14:paraId="00000183">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Segreteria</w:t>
            </w:r>
          </w:p>
          <w:p w:rsidR="00000000" w:rsidDel="00000000" w:rsidP="00000000" w:rsidRDefault="00000000" w:rsidRPr="00000000" w14:paraId="00000184">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Contenzioso</w:t>
            </w:r>
          </w:p>
          <w:p w:rsidR="00000000" w:rsidDel="00000000" w:rsidP="00000000" w:rsidRDefault="00000000" w:rsidRPr="00000000" w14:paraId="00000185">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Cimiteriali</w:t>
            </w:r>
          </w:p>
          <w:p w:rsidR="00000000" w:rsidDel="00000000" w:rsidP="00000000" w:rsidRDefault="00000000" w:rsidRPr="00000000" w14:paraId="00000186">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 </w:t>
            </w:r>
          </w:p>
          <w:p w:rsidR="00000000" w:rsidDel="00000000" w:rsidP="00000000" w:rsidRDefault="00000000" w:rsidRPr="00000000" w14:paraId="00000187">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Eventi</w:t>
            </w:r>
          </w:p>
          <w:p w:rsidR="00000000" w:rsidDel="00000000" w:rsidP="00000000" w:rsidRDefault="00000000" w:rsidRPr="00000000" w14:paraId="00000188">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Socio-Educativi</w:t>
            </w:r>
          </w:p>
          <w:p w:rsidR="00000000" w:rsidDel="00000000" w:rsidP="00000000" w:rsidRDefault="00000000" w:rsidRPr="00000000" w14:paraId="00000189">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Scolastici</w:t>
            </w:r>
          </w:p>
          <w:p w:rsidR="00000000" w:rsidDel="00000000" w:rsidP="00000000" w:rsidRDefault="00000000" w:rsidRPr="00000000" w14:paraId="0000018A">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Protocollo</w:t>
            </w:r>
          </w:p>
          <w:p w:rsidR="00000000" w:rsidDel="00000000" w:rsidP="00000000" w:rsidRDefault="00000000" w:rsidRPr="00000000" w14:paraId="0000018B">
            <w:pPr>
              <w:widowControl w:val="0"/>
              <w:ind w:left="0" w:right="-87.519685039370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Polizia Locale</w:t>
            </w:r>
          </w:p>
        </w:tc>
        <w:tc>
          <w:tcPr/>
          <w:p w:rsidR="00000000" w:rsidDel="00000000" w:rsidP="00000000" w:rsidRDefault="00000000" w:rsidRPr="00000000" w14:paraId="0000018C">
            <w:pPr>
              <w:widowControl w:val="0"/>
              <w:ind w:left="148" w:right="-13.1102362204728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widowControl w:val="0"/>
              <w:ind w:left="148" w:right="-13.11023622047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Enrico De Iulis</w:t>
            </w:r>
          </w:p>
          <w:p w:rsidR="00000000" w:rsidDel="00000000" w:rsidP="00000000" w:rsidRDefault="00000000" w:rsidRPr="00000000" w14:paraId="0000018E">
            <w:pPr>
              <w:widowControl w:val="0"/>
              <w:ind w:left="148" w:right="-13.11023622047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dei Funzionari dell’E.Q.)</w:t>
            </w:r>
          </w:p>
          <w:p w:rsidR="00000000" w:rsidDel="00000000" w:rsidP="00000000" w:rsidRDefault="00000000" w:rsidRPr="00000000" w14:paraId="0000018F">
            <w:pPr>
              <w:widowControl w:val="0"/>
              <w:spacing w:before="228" w:lineRule="auto"/>
              <w:ind w:left="532" w:right="-13.11023622047287" w:hanging="4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widowControl w:val="0"/>
              <w:spacing w:before="228" w:lineRule="auto"/>
              <w:ind w:left="532" w:right="-13.11023622047287" w:hanging="4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widowControl w:val="0"/>
              <w:spacing w:before="228" w:lineRule="auto"/>
              <w:ind w:left="532" w:right="-13.11023622047287" w:hanging="4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widowControl w:val="0"/>
              <w:spacing w:before="228" w:lineRule="auto"/>
              <w:ind w:left="532" w:right="-13.11023622047287" w:hanging="4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widowControl w:val="0"/>
              <w:spacing w:before="228" w:lineRule="auto"/>
              <w:ind w:left="532" w:right="-13.11023622047287" w:hanging="4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widowControl w:val="0"/>
              <w:spacing w:before="228" w:lineRule="auto"/>
              <w:ind w:left="532" w:right="-13.11023622047287" w:hanging="4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Cardamone Simona</w:t>
            </w:r>
          </w:p>
          <w:p w:rsidR="00000000" w:rsidDel="00000000" w:rsidP="00000000" w:rsidRDefault="00000000" w:rsidRPr="00000000" w14:paraId="00000195">
            <w:pPr>
              <w:widowControl w:val="0"/>
              <w:spacing w:before="228" w:lineRule="auto"/>
              <w:ind w:left="532" w:right="-13.11023622047287" w:hanging="4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Istruttori)</w:t>
            </w:r>
          </w:p>
        </w:tc>
      </w:tr>
      <w:tr>
        <w:trPr>
          <w:cantSplit w:val="0"/>
          <w:trHeight w:val="1053" w:hRule="atLeast"/>
          <w:tblHeader w:val="0"/>
        </w:trPr>
        <w:tc>
          <w:tcPr/>
          <w:p w:rsidR="00000000" w:rsidDel="00000000" w:rsidP="00000000" w:rsidRDefault="00000000" w:rsidRPr="00000000" w14:paraId="00000196">
            <w:pPr>
              <w:widowControl w:val="0"/>
              <w:spacing w:before="8" w:lineRule="auto"/>
              <w:ind w:right="-10.984251968503145"/>
              <w:rPr>
                <w:rFonts w:ascii="Times New Roman" w:cs="Times New Roman" w:eastAsia="Times New Roman" w:hAnsi="Times New Roman"/>
                <w:sz w:val="33"/>
                <w:szCs w:val="33"/>
              </w:rPr>
            </w:pPr>
            <w:r w:rsidDel="00000000" w:rsidR="00000000" w:rsidRPr="00000000">
              <w:rPr>
                <w:rtl w:val="0"/>
              </w:rPr>
            </w:r>
          </w:p>
          <w:p w:rsidR="00000000" w:rsidDel="00000000" w:rsidP="00000000" w:rsidRDefault="00000000" w:rsidRPr="00000000" w14:paraId="00000197">
            <w:pPr>
              <w:widowControl w:val="0"/>
              <w:ind w:left="113" w:right="-10.98425196850314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TECNICA</w:t>
            </w:r>
          </w:p>
        </w:tc>
        <w:tc>
          <w:tcPr/>
          <w:p w:rsidR="00000000" w:rsidDel="00000000" w:rsidP="00000000" w:rsidRDefault="00000000" w:rsidRPr="00000000" w14:paraId="00000198">
            <w:pPr>
              <w:widowControl w:val="0"/>
              <w:ind w:right="-67.9133858267715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widowControl w:val="0"/>
              <w:ind w:right="-67.9133858267715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Nicola Di Giuliano</w:t>
            </w:r>
          </w:p>
          <w:p w:rsidR="00000000" w:rsidDel="00000000" w:rsidP="00000000" w:rsidRDefault="00000000" w:rsidRPr="00000000" w14:paraId="0000019A">
            <w:pPr>
              <w:widowControl w:val="0"/>
              <w:ind w:right="-67.9133858267715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18"/>
                <w:szCs w:val="18"/>
                <w:rtl w:val="0"/>
              </w:rPr>
              <w:t xml:space="preserve">art. 53, comma 23, della legge 23.12.2000, n. 388</w:t>
            </w:r>
            <w:r w:rsidDel="00000000" w:rsidR="00000000" w:rsidRPr="00000000">
              <w:rPr>
                <w:rtl w:val="0"/>
              </w:rPr>
            </w:r>
          </w:p>
        </w:tc>
        <w:tc>
          <w:tcPr/>
          <w:p w:rsidR="00000000" w:rsidDel="00000000" w:rsidP="00000000" w:rsidRDefault="00000000" w:rsidRPr="00000000" w14:paraId="0000019B">
            <w:pPr>
              <w:widowControl w:val="0"/>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ind w:left="0" w:right="54.21259842519646" w:hanging="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 pubblici Urbanistica</w:t>
            </w:r>
          </w:p>
          <w:p w:rsidR="00000000" w:rsidDel="00000000" w:rsidP="00000000" w:rsidRDefault="00000000" w:rsidRPr="00000000" w14:paraId="0000019D">
            <w:pPr>
              <w:widowControl w:val="0"/>
              <w:ind w:left="0" w:right="54.21259842519646" w:hanging="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Manutenzione </w:t>
            </w:r>
          </w:p>
          <w:p w:rsidR="00000000" w:rsidDel="00000000" w:rsidP="00000000" w:rsidRDefault="00000000" w:rsidRPr="00000000" w14:paraId="0000019E">
            <w:pPr>
              <w:widowControl w:val="0"/>
              <w:ind w:left="0" w:right="54.21259842519646" w:hanging="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Sisma 2016</w:t>
            </w:r>
          </w:p>
          <w:p w:rsidR="00000000" w:rsidDel="00000000" w:rsidP="00000000" w:rsidRDefault="00000000" w:rsidRPr="00000000" w14:paraId="0000019F">
            <w:pPr>
              <w:widowControl w:val="0"/>
              <w:ind w:left="0" w:right="54.21259842519646" w:hanging="45"/>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0">
            <w:pPr>
              <w:widowControl w:val="0"/>
              <w:ind w:left="148" w:right="-13.1102362204728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widowControl w:val="0"/>
              <w:tabs>
                <w:tab w:val="left" w:leader="none" w:pos="330"/>
              </w:tabs>
              <w:ind w:left="148" w:right="-13.11023622047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D’Anselmo Dario</w:t>
            </w:r>
          </w:p>
          <w:p w:rsidR="00000000" w:rsidDel="00000000" w:rsidP="00000000" w:rsidRDefault="00000000" w:rsidRPr="00000000" w14:paraId="000001A2">
            <w:pPr>
              <w:widowControl w:val="0"/>
              <w:tabs>
                <w:tab w:val="left" w:leader="none" w:pos="330"/>
              </w:tabs>
              <w:ind w:left="148" w:right="-13.11023622047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Istruttori)</w:t>
            </w:r>
          </w:p>
          <w:p w:rsidR="00000000" w:rsidDel="00000000" w:rsidP="00000000" w:rsidRDefault="00000000" w:rsidRPr="00000000" w14:paraId="000001A3">
            <w:pPr>
              <w:widowControl w:val="0"/>
              <w:tabs>
                <w:tab w:val="left" w:leader="none" w:pos="330"/>
              </w:tabs>
              <w:ind w:left="148" w:right="-13.1102362204728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widowControl w:val="0"/>
              <w:tabs>
                <w:tab w:val="left" w:leader="none" w:pos="330"/>
              </w:tabs>
              <w:ind w:left="148" w:right="-13.11023622047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Francesco Daniele </w:t>
            </w:r>
          </w:p>
          <w:p w:rsidR="00000000" w:rsidDel="00000000" w:rsidP="00000000" w:rsidRDefault="00000000" w:rsidRPr="00000000" w14:paraId="000001A5">
            <w:pPr>
              <w:widowControl w:val="0"/>
              <w:tabs>
                <w:tab w:val="left" w:leader="none" w:pos="330"/>
              </w:tabs>
              <w:ind w:left="148" w:right="-13.110236220472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Istruttori)</w:t>
            </w:r>
          </w:p>
        </w:tc>
      </w:tr>
    </w:tbl>
    <w:p w:rsidR="00000000" w:rsidDel="00000000" w:rsidP="00000000" w:rsidRDefault="00000000" w:rsidRPr="00000000" w14:paraId="000001A6">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widowControl w:val="0"/>
        <w:spacing w:before="11" w:lineRule="auto"/>
        <w:ind w:right="653.503937007875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widowControl w:val="0"/>
        <w:spacing w:before="11" w:lineRule="auto"/>
        <w:ind w:right="653.5039370078755"/>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Organo di revisione: Dott. Mammarella Piergiuseppe</w:t>
      </w:r>
      <w:r w:rsidDel="00000000" w:rsidR="00000000" w:rsidRPr="00000000">
        <w:rPr>
          <w:rtl w:val="0"/>
        </w:rPr>
      </w:r>
    </w:p>
    <w:p w:rsidR="00000000" w:rsidDel="00000000" w:rsidP="00000000" w:rsidRDefault="00000000" w:rsidRPr="00000000" w14:paraId="000001B3">
      <w:pPr>
        <w:widowControl w:val="0"/>
        <w:spacing w:before="11" w:lineRule="auto"/>
        <w:ind w:right="653.503937007875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ossequio alle disposizioni di cui al PNA 2022 il Segretario Comunale, nella fase propedeutica ha coinvolto gli uffici del Comune al fine di reperire quante più informazioni possibili con il precipuo scopo di analizzare il contesto interno. In tale contesto di audizione è stato altresì richiesto di ragguagliare il Segretario Comunale in merito ad eventi corruttivi avvenuti nell’ultimo periodo. Non vi è stato riscontro affermativo a riguardo. In base a quanto riferito dai responsabili, dipendenti e amministratori, potendosi basare su di un iter procedimentale di predisposizione del Piano connotato da un breve termine e per mezzo di una indagine conoscitiva, è consentito rilevare che non è stata emessa alcuna sentenza di condanna nei confronti di dipendenti comunali né disciplinare. Al contempo, questa finestra dialogativa e di indagine ha portato ad individuare quali miglioramenti devono essere messi in atto nel percorso del triennio, andando a incidere sulle misure obbligatorie di prevenzione della corruzione (come ad esempio l’aggiornamento del Codice di Comportamento tra le altre).La presente sezione 2.3 coinvolge a pieno titolo, non soltanto gli Organi dell’Ente, sia politici che tecnici, ma anche i soggetti partecipati a vario titolo dall’Ente per i quali sono previste regole ed obblighi analoghi a quelli stabiliti per ogni Pubblica Amministrazione ed anche i cittadini e gli stakeho</w:t>
      </w:r>
      <w:r w:rsidDel="00000000" w:rsidR="00000000" w:rsidRPr="00000000">
        <w:rPr>
          <w:rFonts w:ascii="Times New Roman" w:cs="Times New Roman" w:eastAsia="Times New Roman" w:hAnsi="Times New Roman"/>
          <w:sz w:val="24"/>
          <w:szCs w:val="24"/>
          <w:rtl w:val="0"/>
        </w:rPr>
        <w:t xml:space="preserve">lders. Per tale ragione è stato pubblicato dal 08 marzo 2025 al 18 marzo marzo 2025 </w:t>
      </w:r>
      <w:r w:rsidDel="00000000" w:rsidR="00000000" w:rsidRPr="00000000">
        <w:rPr>
          <w:rFonts w:ascii="Times New Roman" w:cs="Times New Roman" w:eastAsia="Times New Roman" w:hAnsi="Times New Roman"/>
          <w:sz w:val="24"/>
          <w:szCs w:val="24"/>
          <w:highlight w:val="white"/>
          <w:rtl w:val="0"/>
        </w:rPr>
        <w:t xml:space="preserve">un avviso pubblico rivolto a cittadini e stakeholders ai fini di recepire suggerimenti per la predisposizione della Sezione 2.3 del P.I.A.O. 2025-2027 del Comune di Rocca Santa Maria. Dall’avviso non sono pervenute osservazioni.</w:t>
      </w:r>
    </w:p>
    <w:p w:rsidR="00000000" w:rsidDel="00000000" w:rsidP="00000000" w:rsidRDefault="00000000" w:rsidRPr="00000000" w14:paraId="000001B4">
      <w:pPr>
        <w:ind w:right="653.5039370078755"/>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2.3.3 MAPPATURA, RISCHIO E VALUTAZIONE </w:t>
      </w:r>
    </w:p>
    <w:p w:rsidR="00000000" w:rsidDel="00000000" w:rsidP="00000000" w:rsidRDefault="00000000" w:rsidRPr="00000000" w14:paraId="000001B5">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presente Piano Anticorruzione quale Sezione al PIAO, è uno  strumento volto alla gestione dei rischi nell'ambito dell'attività amministrativa svolta dall’Ente. Per “rischio” si intende il rischio che si verifichino eventi corruttivi intesi sia come condotte penalmente rilevanti sia, più in generale, come comportamenti scorretti in cui le funzioni pubbliche sono usate per favorire interessi privati. Trattasi, pertanto, di un ambito molto ampio che comprende non solo i delitti contro la pubblica amministrazione (es.: peculato, corruzione, concussione, abuso d’ufficio, malversazione a danno dello Stato, rifiuto o omissione d’atti d’ufficio, falso ideologico, falso materiale, turbata libertà degli incanti, frode nelle pubbliche forniture), ma anche le situazioni in cui, nel corso dell’attività amministrativa, si riscontri l’abuso da parte di un soggetto del potere a lui affidato al fine di ottenere vantaggi privati, nonché i fatti in cui venga in evidenza un malfunzionamento dell’amministrazione a causa dell’uso a fini privati delle funzioni attribuite, ivi compreso l’inquinamento dell’azione amministrativa dall’esterno a prescindere dalla rilevanza penale. </w:t>
      </w:r>
    </w:p>
    <w:p w:rsidR="00000000" w:rsidDel="00000000" w:rsidP="00000000" w:rsidRDefault="00000000" w:rsidRPr="00000000" w14:paraId="000001B6">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via preliminare sono state individuate le aree di rischio generali, così come indicate dall'art. 1 c. 16 L.190/2012 e dai diversi relativi documenti dell’ANAC, nonché le “aree di rischio specifiche”, per le quali cioè il livello di esposizione è motivato dalle particolari esigenze di contenimento del rischio legate al contesto interno ed esterno all'ente. Sono quindi stati individuati i procedimenti, i processi e le attività afferenti alle aree di rischio e rispetto ad essi sono stati individuati i servizi che vi sono preposti per competenza, il correlativo grado di esposizione a rischio e le correlate misure di contrasto, ossia i comportamenti organizzativi volti a gestire/prevenire il rischio. </w:t>
      </w:r>
    </w:p>
    <w:p w:rsidR="00000000" w:rsidDel="00000000" w:rsidP="00000000" w:rsidRDefault="00000000" w:rsidRPr="00000000" w14:paraId="000001B7">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Il presente Piano per la prevenzione della corruzione e per la trasparenza quale sottosezione al PIAO e il relativo allegato non hanno preso a riferimento una mappatura dei procedimenti e dei rischi specifica in quanto mai eseguita in questo comune. Per tale ragione sono stati presi a riferimento </w:t>
      </w:r>
      <w:r w:rsidDel="00000000" w:rsidR="00000000" w:rsidRPr="00000000">
        <w:rPr>
          <w:rFonts w:ascii="Times New Roman" w:cs="Times New Roman" w:eastAsia="Times New Roman" w:hAnsi="Times New Roman"/>
          <w:sz w:val="24"/>
          <w:szCs w:val="24"/>
          <w:rtl w:val="0"/>
        </w:rPr>
        <w:t xml:space="preserve">i procedimenti esposti a maggior rischio di cui al PNA 2019 (Allegato tecnico n.1) e di cui alla L. 190/2021 in una logica di “Risk Assessment" riconducibile alla teoria del “Ciclo di Deming" </w:t>
      </w:r>
    </w:p>
    <w:p w:rsidR="00000000" w:rsidDel="00000000" w:rsidP="00000000" w:rsidRDefault="00000000" w:rsidRPr="00000000" w14:paraId="000001B8">
      <w:pPr>
        <w:ind w:right="653.50393700787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2321625" cy="1392975"/>
            <wp:effectExtent b="0" l="0" r="0" t="0"/>
            <wp:docPr id="1863792945"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2321625" cy="1392975"/>
                    </a:xfrm>
                    <a:prstGeom prst="rect"/>
                    <a:ln/>
                  </pic:spPr>
                </pic:pic>
              </a:graphicData>
            </a:graphic>
          </wp:inline>
        </w:drawing>
      </w:r>
      <w:r w:rsidDel="00000000" w:rsidR="00000000" w:rsidRPr="00000000">
        <w:rPr>
          <w:rtl w:val="0"/>
        </w:rPr>
      </w:r>
    </w:p>
    <w:p w:rsidR="00000000" w:rsidDel="00000000" w:rsidP="00000000" w:rsidRDefault="00000000" w:rsidRPr="00000000" w14:paraId="000001B9">
      <w:pPr>
        <w:ind w:right="653.50393700787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Il ciclo di Deming prevede una declinazione in 4 fasi operative ovvero: Pianificazione (Plan), Azione (DO), Controllo (Check) e Miglioramento(Act). In tale logica la presente sezione formalizza la metodologia adottata in sede di programmazione delle misure (Plan) formalizzando le misure adottate (DO) con gli opportuni indicatori di monitoraggio (Check) e prevede una fase di controllo sulle misure adottate, il cosiddetto “monitoraggio del piano” (Check). Il presente PIAO deve pertanto tendere al miglioramento delle condizioni di prevenzione dei fenomeni corruttivi.</w:t>
      </w:r>
      <w:r w:rsidDel="00000000" w:rsidR="00000000" w:rsidRPr="00000000">
        <w:rPr>
          <w:rtl w:val="0"/>
        </w:rPr>
      </w:r>
    </w:p>
    <w:p w:rsidR="00000000" w:rsidDel="00000000" w:rsidP="00000000" w:rsidRDefault="00000000" w:rsidRPr="00000000" w14:paraId="000001BA">
      <w:pPr>
        <w:widowControl w:val="0"/>
        <w:ind w:right="653.5039370078755"/>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La già predisposta mappatura dei processi e il correlato trattamento, continuano ad essere appropriati all’amministrazione del Comune di Rocca Santa Maria considerato che sotto la vigenza degli stessi e quindi delle misure generali e specifiche non sono stati ravvisati fenomeni corruttivi. La predisposizione del presente piano in un tempo così ristretto ha portato comunque ad individuare misure specifiche di trattamento, ulteriori rispetto a quanto era stato previsto nel PTPCT 2021-2023.</w:t>
      </w:r>
    </w:p>
    <w:p w:rsidR="00000000" w:rsidDel="00000000" w:rsidP="00000000" w:rsidRDefault="00000000" w:rsidRPr="00000000" w14:paraId="000001BB">
      <w:pPr>
        <w:widowControl w:val="0"/>
        <w:ind w:right="653.5039370078755"/>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I procedimenti per il quale si procede ad individuare uno specifico trattamento del rischio, sono:</w:t>
      </w:r>
    </w:p>
    <w:p w:rsidR="00000000" w:rsidDel="00000000" w:rsidP="00000000" w:rsidRDefault="00000000" w:rsidRPr="00000000" w14:paraId="000001BC">
      <w:pPr>
        <w:widowControl w:val="0"/>
        <w:numPr>
          <w:ilvl w:val="0"/>
          <w:numId w:val="1"/>
        </w:numPr>
        <w:ind w:left="720" w:right="653.5039370078755" w:hanging="360"/>
        <w:jc w:val="both"/>
        <w:rPr>
          <w:rFonts w:ascii="Times New Roman" w:cs="Times New Roman" w:eastAsia="Times New Roman" w:hAnsi="Times New Roman"/>
          <w:b w:val="1"/>
          <w:i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i w:val="1"/>
          <w:sz w:val="24"/>
          <w:szCs w:val="24"/>
          <w:u w:val="single"/>
          <w:rtl w:val="0"/>
        </w:rPr>
        <w:t xml:space="preserve">Area acquisizione e progressione del personale</w:t>
      </w:r>
      <w:r w:rsidDel="00000000" w:rsidR="00000000" w:rsidRPr="00000000">
        <w:rPr>
          <w:rtl w:val="0"/>
        </w:rPr>
      </w:r>
    </w:p>
    <w:p w:rsidR="00000000" w:rsidDel="00000000" w:rsidP="00000000" w:rsidRDefault="00000000" w:rsidRPr="00000000" w14:paraId="000001BD">
      <w:pPr>
        <w:widowControl w:val="0"/>
        <w:ind w:left="720" w:right="653.5039370078755" w:firstLine="0"/>
        <w:jc w:val="both"/>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Reclutamento </w:t>
      </w:r>
    </w:p>
    <w:p w:rsidR="00000000" w:rsidDel="00000000" w:rsidP="00000000" w:rsidRDefault="00000000" w:rsidRPr="00000000" w14:paraId="000001BE">
      <w:pPr>
        <w:widowControl w:val="0"/>
        <w:ind w:left="720" w:right="653.5039370078755" w:firstLine="0"/>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Progressioni di carriera</w:t>
      </w:r>
    </w:p>
    <w:p w:rsidR="00000000" w:rsidDel="00000000" w:rsidP="00000000" w:rsidRDefault="00000000" w:rsidRPr="00000000" w14:paraId="000001BF">
      <w:pPr>
        <w:widowControl w:val="0"/>
        <w:ind w:left="720" w:right="653.5039370078755" w:firstLine="0"/>
        <w:jc w:val="both"/>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Conferimento di incarichi di collaborazione</w:t>
      </w:r>
    </w:p>
    <w:p w:rsidR="00000000" w:rsidDel="00000000" w:rsidP="00000000" w:rsidRDefault="00000000" w:rsidRPr="00000000" w14:paraId="000001C0">
      <w:pPr>
        <w:widowControl w:val="0"/>
        <w:numPr>
          <w:ilvl w:val="0"/>
          <w:numId w:val="1"/>
        </w:numPr>
        <w:ind w:left="720" w:right="653.5039370078755" w:hanging="360"/>
        <w:jc w:val="both"/>
        <w:rPr>
          <w:rFonts w:ascii="Times New Roman" w:cs="Times New Roman" w:eastAsia="Times New Roman" w:hAnsi="Times New Roman"/>
          <w:b w:val="1"/>
          <w:i w:val="1"/>
          <w:sz w:val="24"/>
          <w:szCs w:val="24"/>
        </w:rPr>
      </w:pPr>
      <w:bookmarkStart w:colFirst="0" w:colLast="0" w:name="_heading=h.3dy6vkm" w:id="6"/>
      <w:bookmarkEnd w:id="6"/>
      <w:r w:rsidDel="00000000" w:rsidR="00000000" w:rsidRPr="00000000">
        <w:rPr>
          <w:rFonts w:ascii="Times New Roman" w:cs="Times New Roman" w:eastAsia="Times New Roman" w:hAnsi="Times New Roman"/>
          <w:b w:val="1"/>
          <w:i w:val="1"/>
          <w:sz w:val="24"/>
          <w:szCs w:val="24"/>
          <w:u w:val="single"/>
          <w:rtl w:val="0"/>
        </w:rPr>
        <w:t xml:space="preserve">Area contratti pubblici (e dunque PNRR e PNC)</w:t>
      </w:r>
      <w:r w:rsidDel="00000000" w:rsidR="00000000" w:rsidRPr="00000000">
        <w:rPr>
          <w:rtl w:val="0"/>
        </w:rPr>
      </w:r>
    </w:p>
    <w:p w:rsidR="00000000" w:rsidDel="00000000" w:rsidP="00000000" w:rsidRDefault="00000000" w:rsidRPr="00000000" w14:paraId="000001C1">
      <w:pPr>
        <w:widowControl w:val="0"/>
        <w:ind w:left="708" w:right="653.5039370078755" w:firstLine="0"/>
        <w:jc w:val="both"/>
        <w:rPr>
          <w:rFonts w:ascii="Times New Roman" w:cs="Times New Roman" w:eastAsia="Times New Roman" w:hAnsi="Times New Roman"/>
          <w:sz w:val="24"/>
          <w:szCs w:val="24"/>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 xml:space="preserve">Definizione dell’oggetto dell’affidamento</w:t>
      </w:r>
    </w:p>
    <w:p w:rsidR="00000000" w:rsidDel="00000000" w:rsidP="00000000" w:rsidRDefault="00000000" w:rsidRPr="00000000" w14:paraId="000001C2">
      <w:pPr>
        <w:widowControl w:val="0"/>
        <w:ind w:left="708" w:right="653.5039370078755" w:firstLine="0"/>
        <w:jc w:val="both"/>
        <w:rPr>
          <w:rFonts w:ascii="Times New Roman" w:cs="Times New Roman" w:eastAsia="Times New Roman" w:hAnsi="Times New Roman"/>
          <w:sz w:val="24"/>
          <w:szCs w:val="24"/>
        </w:rPr>
      </w:pPr>
      <w:bookmarkStart w:colFirst="0" w:colLast="0" w:name="_heading=h.4d34og8" w:id="8"/>
      <w:bookmarkEnd w:id="8"/>
      <w:r w:rsidDel="00000000" w:rsidR="00000000" w:rsidRPr="00000000">
        <w:rPr>
          <w:rFonts w:ascii="Times New Roman" w:cs="Times New Roman" w:eastAsia="Times New Roman" w:hAnsi="Times New Roman"/>
          <w:sz w:val="24"/>
          <w:szCs w:val="24"/>
          <w:rtl w:val="0"/>
        </w:rPr>
        <w:t xml:space="preserve">Individuazione dello strumento/istituto per l’affidamento</w:t>
      </w:r>
    </w:p>
    <w:p w:rsidR="00000000" w:rsidDel="00000000" w:rsidP="00000000" w:rsidRDefault="00000000" w:rsidRPr="00000000" w14:paraId="000001C3">
      <w:pPr>
        <w:widowControl w:val="0"/>
        <w:ind w:left="708" w:right="653.5039370078755" w:firstLine="0"/>
        <w:jc w:val="both"/>
        <w:rPr>
          <w:rFonts w:ascii="Times New Roman" w:cs="Times New Roman" w:eastAsia="Times New Roman" w:hAnsi="Times New Roman"/>
          <w:sz w:val="24"/>
          <w:szCs w:val="24"/>
        </w:rPr>
      </w:pPr>
      <w:bookmarkStart w:colFirst="0" w:colLast="0" w:name="_heading=h.2s8eyo1" w:id="9"/>
      <w:bookmarkEnd w:id="9"/>
      <w:r w:rsidDel="00000000" w:rsidR="00000000" w:rsidRPr="00000000">
        <w:rPr>
          <w:rFonts w:ascii="Times New Roman" w:cs="Times New Roman" w:eastAsia="Times New Roman" w:hAnsi="Times New Roman"/>
          <w:sz w:val="24"/>
          <w:szCs w:val="24"/>
          <w:rtl w:val="0"/>
        </w:rPr>
        <w:t xml:space="preserve">Requisiti di qualificazione</w:t>
      </w:r>
    </w:p>
    <w:p w:rsidR="00000000" w:rsidDel="00000000" w:rsidP="00000000" w:rsidRDefault="00000000" w:rsidRPr="00000000" w14:paraId="000001C4">
      <w:pPr>
        <w:widowControl w:val="0"/>
        <w:ind w:left="708" w:right="653.5039370078755" w:firstLine="0"/>
        <w:jc w:val="both"/>
        <w:rPr>
          <w:rFonts w:ascii="Times New Roman" w:cs="Times New Roman" w:eastAsia="Times New Roman" w:hAnsi="Times New Roman"/>
          <w:sz w:val="24"/>
          <w:szCs w:val="24"/>
        </w:rPr>
      </w:pPr>
      <w:bookmarkStart w:colFirst="0" w:colLast="0" w:name="_heading=h.17dp8vu" w:id="10"/>
      <w:bookmarkEnd w:id="10"/>
      <w:r w:rsidDel="00000000" w:rsidR="00000000" w:rsidRPr="00000000">
        <w:rPr>
          <w:rFonts w:ascii="Times New Roman" w:cs="Times New Roman" w:eastAsia="Times New Roman" w:hAnsi="Times New Roman"/>
          <w:sz w:val="24"/>
          <w:szCs w:val="24"/>
          <w:rtl w:val="0"/>
        </w:rPr>
        <w:t xml:space="preserve">Requisiti di aggiudicazione</w:t>
      </w:r>
    </w:p>
    <w:p w:rsidR="00000000" w:rsidDel="00000000" w:rsidP="00000000" w:rsidRDefault="00000000" w:rsidRPr="00000000" w14:paraId="000001C5">
      <w:pPr>
        <w:widowControl w:val="0"/>
        <w:ind w:left="708" w:right="653.5039370078755" w:firstLine="0"/>
        <w:jc w:val="both"/>
        <w:rPr>
          <w:rFonts w:ascii="Times New Roman" w:cs="Times New Roman" w:eastAsia="Times New Roman" w:hAnsi="Times New Roman"/>
          <w:sz w:val="24"/>
          <w:szCs w:val="24"/>
        </w:rPr>
      </w:pPr>
      <w:bookmarkStart w:colFirst="0" w:colLast="0" w:name="_heading=h.3rdcrjn" w:id="11"/>
      <w:bookmarkEnd w:id="11"/>
      <w:r w:rsidDel="00000000" w:rsidR="00000000" w:rsidRPr="00000000">
        <w:rPr>
          <w:rFonts w:ascii="Times New Roman" w:cs="Times New Roman" w:eastAsia="Times New Roman" w:hAnsi="Times New Roman"/>
          <w:sz w:val="24"/>
          <w:szCs w:val="24"/>
          <w:rtl w:val="0"/>
        </w:rPr>
        <w:t xml:space="preserve">Valutazione delle offerte</w:t>
      </w:r>
    </w:p>
    <w:p w:rsidR="00000000" w:rsidDel="00000000" w:rsidP="00000000" w:rsidRDefault="00000000" w:rsidRPr="00000000" w14:paraId="000001C6">
      <w:pPr>
        <w:widowControl w:val="0"/>
        <w:ind w:left="708" w:right="653.5039370078755" w:firstLine="0"/>
        <w:jc w:val="both"/>
        <w:rPr>
          <w:rFonts w:ascii="Times New Roman" w:cs="Times New Roman" w:eastAsia="Times New Roman" w:hAnsi="Times New Roman"/>
          <w:sz w:val="24"/>
          <w:szCs w:val="24"/>
        </w:rPr>
      </w:pPr>
      <w:bookmarkStart w:colFirst="0" w:colLast="0" w:name="_heading=h.26in1rg" w:id="12"/>
      <w:bookmarkEnd w:id="12"/>
      <w:r w:rsidDel="00000000" w:rsidR="00000000" w:rsidRPr="00000000">
        <w:rPr>
          <w:rFonts w:ascii="Times New Roman" w:cs="Times New Roman" w:eastAsia="Times New Roman" w:hAnsi="Times New Roman"/>
          <w:sz w:val="24"/>
          <w:szCs w:val="24"/>
          <w:rtl w:val="0"/>
        </w:rPr>
        <w:t xml:space="preserve">Verifica dell’eventuale anomalia delle offerte</w:t>
      </w:r>
    </w:p>
    <w:p w:rsidR="00000000" w:rsidDel="00000000" w:rsidP="00000000" w:rsidRDefault="00000000" w:rsidRPr="00000000" w14:paraId="000001C7">
      <w:pPr>
        <w:widowControl w:val="0"/>
        <w:ind w:left="708" w:right="653.5039370078755" w:firstLine="0"/>
        <w:jc w:val="both"/>
        <w:rPr>
          <w:rFonts w:ascii="Times New Roman" w:cs="Times New Roman" w:eastAsia="Times New Roman" w:hAnsi="Times New Roman"/>
          <w:sz w:val="24"/>
          <w:szCs w:val="24"/>
        </w:rPr>
      </w:pPr>
      <w:bookmarkStart w:colFirst="0" w:colLast="0" w:name="_heading=h.lnxbz9" w:id="13"/>
      <w:bookmarkEnd w:id="13"/>
      <w:r w:rsidDel="00000000" w:rsidR="00000000" w:rsidRPr="00000000">
        <w:rPr>
          <w:rFonts w:ascii="Times New Roman" w:cs="Times New Roman" w:eastAsia="Times New Roman" w:hAnsi="Times New Roman"/>
          <w:sz w:val="24"/>
          <w:szCs w:val="24"/>
          <w:rtl w:val="0"/>
        </w:rPr>
        <w:t xml:space="preserve">Procedure negoziate</w:t>
      </w:r>
    </w:p>
    <w:p w:rsidR="00000000" w:rsidDel="00000000" w:rsidP="00000000" w:rsidRDefault="00000000" w:rsidRPr="00000000" w14:paraId="000001C8">
      <w:pPr>
        <w:widowControl w:val="0"/>
        <w:ind w:left="708" w:right="653.5039370078755" w:firstLine="0"/>
        <w:jc w:val="both"/>
        <w:rPr>
          <w:rFonts w:ascii="Times New Roman" w:cs="Times New Roman" w:eastAsia="Times New Roman" w:hAnsi="Times New Roman"/>
          <w:sz w:val="24"/>
          <w:szCs w:val="24"/>
        </w:rPr>
      </w:pPr>
      <w:bookmarkStart w:colFirst="0" w:colLast="0" w:name="_heading=h.35nkun2" w:id="14"/>
      <w:bookmarkEnd w:id="14"/>
      <w:r w:rsidDel="00000000" w:rsidR="00000000" w:rsidRPr="00000000">
        <w:rPr>
          <w:rFonts w:ascii="Times New Roman" w:cs="Times New Roman" w:eastAsia="Times New Roman" w:hAnsi="Times New Roman"/>
          <w:sz w:val="24"/>
          <w:szCs w:val="24"/>
          <w:rtl w:val="0"/>
        </w:rPr>
        <w:t xml:space="preserve">Affidamenti diretti</w:t>
      </w:r>
    </w:p>
    <w:p w:rsidR="00000000" w:rsidDel="00000000" w:rsidP="00000000" w:rsidRDefault="00000000" w:rsidRPr="00000000" w14:paraId="000001C9">
      <w:pPr>
        <w:widowControl w:val="0"/>
        <w:ind w:left="708" w:right="653.5039370078755" w:firstLine="0"/>
        <w:jc w:val="both"/>
        <w:rPr>
          <w:rFonts w:ascii="Times New Roman" w:cs="Times New Roman" w:eastAsia="Times New Roman" w:hAnsi="Times New Roman"/>
          <w:sz w:val="24"/>
          <w:szCs w:val="24"/>
        </w:rPr>
      </w:pPr>
      <w:bookmarkStart w:colFirst="0" w:colLast="0" w:name="_heading=h.1ksv4uv" w:id="15"/>
      <w:bookmarkEnd w:id="15"/>
      <w:r w:rsidDel="00000000" w:rsidR="00000000" w:rsidRPr="00000000">
        <w:rPr>
          <w:rFonts w:ascii="Times New Roman" w:cs="Times New Roman" w:eastAsia="Times New Roman" w:hAnsi="Times New Roman"/>
          <w:sz w:val="24"/>
          <w:szCs w:val="24"/>
          <w:rtl w:val="0"/>
        </w:rPr>
        <w:t xml:space="preserve">Revoca del bando</w:t>
      </w:r>
    </w:p>
    <w:p w:rsidR="00000000" w:rsidDel="00000000" w:rsidP="00000000" w:rsidRDefault="00000000" w:rsidRPr="00000000" w14:paraId="000001CA">
      <w:pPr>
        <w:widowControl w:val="0"/>
        <w:ind w:left="708" w:right="653.5039370078755" w:firstLine="0"/>
        <w:jc w:val="both"/>
        <w:rPr>
          <w:rFonts w:ascii="Times New Roman" w:cs="Times New Roman" w:eastAsia="Times New Roman" w:hAnsi="Times New Roman"/>
          <w:sz w:val="24"/>
          <w:szCs w:val="24"/>
        </w:rPr>
      </w:pPr>
      <w:bookmarkStart w:colFirst="0" w:colLast="0" w:name="_heading=h.44sinio" w:id="16"/>
      <w:bookmarkEnd w:id="16"/>
      <w:r w:rsidDel="00000000" w:rsidR="00000000" w:rsidRPr="00000000">
        <w:rPr>
          <w:rFonts w:ascii="Times New Roman" w:cs="Times New Roman" w:eastAsia="Times New Roman" w:hAnsi="Times New Roman"/>
          <w:sz w:val="24"/>
          <w:szCs w:val="24"/>
          <w:rtl w:val="0"/>
        </w:rPr>
        <w:t xml:space="preserve">Redazione del cronoprogramma</w:t>
      </w:r>
    </w:p>
    <w:p w:rsidR="00000000" w:rsidDel="00000000" w:rsidP="00000000" w:rsidRDefault="00000000" w:rsidRPr="00000000" w14:paraId="000001CB">
      <w:pPr>
        <w:widowControl w:val="0"/>
        <w:ind w:left="708" w:right="653.5039370078755" w:firstLine="0"/>
        <w:jc w:val="both"/>
        <w:rPr>
          <w:rFonts w:ascii="Times New Roman" w:cs="Times New Roman" w:eastAsia="Times New Roman" w:hAnsi="Times New Roman"/>
          <w:sz w:val="24"/>
          <w:szCs w:val="24"/>
        </w:rPr>
      </w:pPr>
      <w:bookmarkStart w:colFirst="0" w:colLast="0" w:name="_heading=h.2jxsxqh" w:id="17"/>
      <w:bookmarkEnd w:id="17"/>
      <w:r w:rsidDel="00000000" w:rsidR="00000000" w:rsidRPr="00000000">
        <w:rPr>
          <w:rFonts w:ascii="Times New Roman" w:cs="Times New Roman" w:eastAsia="Times New Roman" w:hAnsi="Times New Roman"/>
          <w:sz w:val="24"/>
          <w:szCs w:val="24"/>
          <w:rtl w:val="0"/>
        </w:rPr>
        <w:t xml:space="preserve">Varianti in corso di esecuzione del contratto</w:t>
      </w:r>
    </w:p>
    <w:p w:rsidR="00000000" w:rsidDel="00000000" w:rsidP="00000000" w:rsidRDefault="00000000" w:rsidRPr="00000000" w14:paraId="000001CC">
      <w:pPr>
        <w:widowControl w:val="0"/>
        <w:ind w:left="708" w:right="653.5039370078755" w:firstLine="0"/>
        <w:jc w:val="both"/>
        <w:rPr>
          <w:rFonts w:ascii="Times New Roman" w:cs="Times New Roman" w:eastAsia="Times New Roman" w:hAnsi="Times New Roman"/>
          <w:sz w:val="24"/>
          <w:szCs w:val="24"/>
        </w:rPr>
      </w:pPr>
      <w:bookmarkStart w:colFirst="0" w:colLast="0" w:name="_heading=h.z337ya" w:id="18"/>
      <w:bookmarkEnd w:id="18"/>
      <w:r w:rsidDel="00000000" w:rsidR="00000000" w:rsidRPr="00000000">
        <w:rPr>
          <w:rFonts w:ascii="Times New Roman" w:cs="Times New Roman" w:eastAsia="Times New Roman" w:hAnsi="Times New Roman"/>
          <w:sz w:val="24"/>
          <w:szCs w:val="24"/>
          <w:rtl w:val="0"/>
        </w:rPr>
        <w:t xml:space="preserve">Subappalto</w:t>
      </w:r>
    </w:p>
    <w:p w:rsidR="00000000" w:rsidDel="00000000" w:rsidP="00000000" w:rsidRDefault="00000000" w:rsidRPr="00000000" w14:paraId="000001CD">
      <w:pPr>
        <w:widowControl w:val="0"/>
        <w:ind w:left="708" w:right="653.5039370078755" w:firstLine="0"/>
        <w:jc w:val="both"/>
        <w:rPr>
          <w:rFonts w:ascii="Times New Roman" w:cs="Times New Roman" w:eastAsia="Times New Roman" w:hAnsi="Times New Roman"/>
          <w:sz w:val="24"/>
          <w:szCs w:val="24"/>
        </w:rPr>
      </w:pPr>
      <w:bookmarkStart w:colFirst="0" w:colLast="0" w:name="_heading=h.3j2qqm3" w:id="19"/>
      <w:bookmarkEnd w:id="19"/>
      <w:r w:rsidDel="00000000" w:rsidR="00000000" w:rsidRPr="00000000">
        <w:rPr>
          <w:rFonts w:ascii="Times New Roman" w:cs="Times New Roman" w:eastAsia="Times New Roman" w:hAnsi="Times New Roman"/>
          <w:sz w:val="24"/>
          <w:szCs w:val="24"/>
          <w:rtl w:val="0"/>
        </w:rPr>
        <w:t xml:space="preserve">Utilizzo di rimedi di risoluzione delle controversie alternativi a quelli giurisdizionali durante la fase di esecuzione del contratto</w:t>
      </w:r>
    </w:p>
    <w:p w:rsidR="00000000" w:rsidDel="00000000" w:rsidP="00000000" w:rsidRDefault="00000000" w:rsidRPr="00000000" w14:paraId="000001CE">
      <w:pPr>
        <w:widowControl w:val="0"/>
        <w:ind w:left="708" w:right="653.5039370078755" w:firstLine="0"/>
        <w:jc w:val="both"/>
        <w:rPr>
          <w:rFonts w:ascii="Times New Roman" w:cs="Times New Roman" w:eastAsia="Times New Roman" w:hAnsi="Times New Roman"/>
          <w:sz w:val="24"/>
          <w:szCs w:val="24"/>
        </w:rPr>
      </w:pPr>
      <w:bookmarkStart w:colFirst="0" w:colLast="0" w:name="_heading=h.1y810tw" w:id="20"/>
      <w:bookmarkEnd w:id="20"/>
      <w:r w:rsidDel="00000000" w:rsidR="00000000" w:rsidRPr="00000000">
        <w:rPr>
          <w:rFonts w:ascii="Times New Roman" w:cs="Times New Roman" w:eastAsia="Times New Roman" w:hAnsi="Times New Roman"/>
          <w:sz w:val="24"/>
          <w:szCs w:val="24"/>
          <w:rtl w:val="0"/>
        </w:rPr>
        <w:t xml:space="preserve">Corretta rendicontazione e Tempestività dei pagamenti </w:t>
      </w:r>
    </w:p>
    <w:p w:rsidR="00000000" w:rsidDel="00000000" w:rsidP="00000000" w:rsidRDefault="00000000" w:rsidRPr="00000000" w14:paraId="000001CF">
      <w:pPr>
        <w:widowControl w:val="0"/>
        <w:ind w:left="708" w:right="653.5039370078755" w:firstLine="0"/>
        <w:jc w:val="both"/>
        <w:rPr>
          <w:rFonts w:ascii="Times New Roman" w:cs="Times New Roman" w:eastAsia="Times New Roman" w:hAnsi="Times New Roman"/>
          <w:sz w:val="24"/>
          <w:szCs w:val="24"/>
        </w:rPr>
      </w:pPr>
      <w:bookmarkStart w:colFirst="0" w:colLast="0" w:name="_heading=h.4i7ojhp" w:id="21"/>
      <w:bookmarkEnd w:id="21"/>
      <w:r w:rsidDel="00000000" w:rsidR="00000000" w:rsidRPr="00000000">
        <w:rPr>
          <w:rFonts w:ascii="Times New Roman" w:cs="Times New Roman" w:eastAsia="Times New Roman" w:hAnsi="Times New Roman"/>
          <w:sz w:val="24"/>
          <w:szCs w:val="24"/>
          <w:rtl w:val="0"/>
        </w:rPr>
        <w:t xml:space="preserve">Liquidazione incentivi tecnici</w:t>
      </w:r>
    </w:p>
    <w:p w:rsidR="00000000" w:rsidDel="00000000" w:rsidP="00000000" w:rsidRDefault="00000000" w:rsidRPr="00000000" w14:paraId="000001D0">
      <w:pPr>
        <w:widowControl w:val="0"/>
        <w:numPr>
          <w:ilvl w:val="0"/>
          <w:numId w:val="1"/>
        </w:numPr>
        <w:ind w:left="720" w:right="653.5039370078755" w:hanging="360"/>
        <w:jc w:val="both"/>
        <w:rPr>
          <w:rFonts w:ascii="Times New Roman" w:cs="Times New Roman" w:eastAsia="Times New Roman" w:hAnsi="Times New Roman"/>
          <w:b w:val="1"/>
          <w:i w:val="1"/>
          <w:sz w:val="24"/>
          <w:szCs w:val="24"/>
        </w:rPr>
      </w:pPr>
      <w:bookmarkStart w:colFirst="0" w:colLast="0" w:name="_heading=h.2xcytpi" w:id="22"/>
      <w:bookmarkEnd w:id="22"/>
      <w:r w:rsidDel="00000000" w:rsidR="00000000" w:rsidRPr="00000000">
        <w:rPr>
          <w:rFonts w:ascii="Times New Roman" w:cs="Times New Roman" w:eastAsia="Times New Roman" w:hAnsi="Times New Roman"/>
          <w:b w:val="1"/>
          <w:i w:val="1"/>
          <w:sz w:val="24"/>
          <w:szCs w:val="24"/>
          <w:u w:val="single"/>
          <w:rtl w:val="0"/>
        </w:rPr>
        <w:t xml:space="preserve">Area provvedimenti ampliativi della sfera giuridica dei destinatari privi di effetto economico diretto ed immediato per il destinatario</w:t>
      </w:r>
      <w:r w:rsidDel="00000000" w:rsidR="00000000" w:rsidRPr="00000000">
        <w:rPr>
          <w:rtl w:val="0"/>
        </w:rPr>
      </w:r>
    </w:p>
    <w:p w:rsidR="00000000" w:rsidDel="00000000" w:rsidP="00000000" w:rsidRDefault="00000000" w:rsidRPr="00000000" w14:paraId="000001D1">
      <w:pPr>
        <w:widowControl w:val="0"/>
        <w:ind w:left="708" w:right="653.5039370078755" w:firstLine="0"/>
        <w:jc w:val="both"/>
        <w:rPr>
          <w:rFonts w:ascii="Times New Roman" w:cs="Times New Roman" w:eastAsia="Times New Roman" w:hAnsi="Times New Roman"/>
          <w:sz w:val="24"/>
          <w:szCs w:val="24"/>
        </w:rPr>
      </w:pPr>
      <w:bookmarkStart w:colFirst="0" w:colLast="0" w:name="_heading=h.1ci93xb" w:id="23"/>
      <w:bookmarkEnd w:id="23"/>
      <w:r w:rsidDel="00000000" w:rsidR="00000000" w:rsidRPr="00000000">
        <w:rPr>
          <w:rFonts w:ascii="Times New Roman" w:cs="Times New Roman" w:eastAsia="Times New Roman" w:hAnsi="Times New Roman"/>
          <w:sz w:val="24"/>
          <w:szCs w:val="24"/>
          <w:rtl w:val="0"/>
        </w:rPr>
        <w:t xml:space="preserve">Provvedimenti amministrativi vincolati nell’an</w:t>
      </w:r>
    </w:p>
    <w:p w:rsidR="00000000" w:rsidDel="00000000" w:rsidP="00000000" w:rsidRDefault="00000000" w:rsidRPr="00000000" w14:paraId="000001D2">
      <w:pPr>
        <w:widowControl w:val="0"/>
        <w:ind w:left="708" w:right="653.5039370078755" w:firstLine="0"/>
        <w:jc w:val="both"/>
        <w:rPr>
          <w:rFonts w:ascii="Times New Roman" w:cs="Times New Roman" w:eastAsia="Times New Roman" w:hAnsi="Times New Roman"/>
          <w:sz w:val="24"/>
          <w:szCs w:val="24"/>
        </w:rPr>
      </w:pPr>
      <w:bookmarkStart w:colFirst="0" w:colLast="0" w:name="_heading=h.3whwml4" w:id="24"/>
      <w:bookmarkEnd w:id="24"/>
      <w:r w:rsidDel="00000000" w:rsidR="00000000" w:rsidRPr="00000000">
        <w:rPr>
          <w:rFonts w:ascii="Times New Roman" w:cs="Times New Roman" w:eastAsia="Times New Roman" w:hAnsi="Times New Roman"/>
          <w:sz w:val="24"/>
          <w:szCs w:val="24"/>
          <w:rtl w:val="0"/>
        </w:rPr>
        <w:t xml:space="preserve">Provvedimenti amministrativi a contenuto vincolato</w:t>
      </w:r>
    </w:p>
    <w:p w:rsidR="00000000" w:rsidDel="00000000" w:rsidP="00000000" w:rsidRDefault="00000000" w:rsidRPr="00000000" w14:paraId="000001D3">
      <w:pPr>
        <w:widowControl w:val="0"/>
        <w:ind w:left="708" w:right="653.5039370078755" w:firstLine="0"/>
        <w:jc w:val="both"/>
        <w:rPr>
          <w:rFonts w:ascii="Times New Roman" w:cs="Times New Roman" w:eastAsia="Times New Roman" w:hAnsi="Times New Roman"/>
          <w:sz w:val="24"/>
          <w:szCs w:val="24"/>
        </w:rPr>
      </w:pPr>
      <w:bookmarkStart w:colFirst="0" w:colLast="0" w:name="_heading=h.2bn6wsx" w:id="25"/>
      <w:bookmarkEnd w:id="25"/>
      <w:r w:rsidDel="00000000" w:rsidR="00000000" w:rsidRPr="00000000">
        <w:rPr>
          <w:rFonts w:ascii="Times New Roman" w:cs="Times New Roman" w:eastAsia="Times New Roman" w:hAnsi="Times New Roman"/>
          <w:sz w:val="24"/>
          <w:szCs w:val="24"/>
          <w:rtl w:val="0"/>
        </w:rPr>
        <w:t xml:space="preserve">Provvedimenti amministrativi vincolati nell’an e a contenuto vincolato</w:t>
      </w:r>
    </w:p>
    <w:p w:rsidR="00000000" w:rsidDel="00000000" w:rsidP="00000000" w:rsidRDefault="00000000" w:rsidRPr="00000000" w14:paraId="000001D4">
      <w:pPr>
        <w:widowControl w:val="0"/>
        <w:ind w:left="708" w:right="653.5039370078755" w:firstLine="0"/>
        <w:jc w:val="both"/>
        <w:rPr>
          <w:rFonts w:ascii="Times New Roman" w:cs="Times New Roman" w:eastAsia="Times New Roman" w:hAnsi="Times New Roman"/>
          <w:sz w:val="24"/>
          <w:szCs w:val="24"/>
        </w:rPr>
      </w:pPr>
      <w:bookmarkStart w:colFirst="0" w:colLast="0" w:name="_heading=h.qsh70q" w:id="26"/>
      <w:bookmarkEnd w:id="26"/>
      <w:r w:rsidDel="00000000" w:rsidR="00000000" w:rsidRPr="00000000">
        <w:rPr>
          <w:rFonts w:ascii="Times New Roman" w:cs="Times New Roman" w:eastAsia="Times New Roman" w:hAnsi="Times New Roman"/>
          <w:sz w:val="24"/>
          <w:szCs w:val="24"/>
          <w:rtl w:val="0"/>
        </w:rPr>
        <w:t xml:space="preserve">Provvedimenti amministrativi a contenuto discrezionale</w:t>
      </w:r>
    </w:p>
    <w:p w:rsidR="00000000" w:rsidDel="00000000" w:rsidP="00000000" w:rsidRDefault="00000000" w:rsidRPr="00000000" w14:paraId="000001D5">
      <w:pPr>
        <w:widowControl w:val="0"/>
        <w:ind w:left="708" w:right="653.5039370078755" w:firstLine="0"/>
        <w:jc w:val="both"/>
        <w:rPr>
          <w:rFonts w:ascii="Times New Roman" w:cs="Times New Roman" w:eastAsia="Times New Roman" w:hAnsi="Times New Roman"/>
          <w:sz w:val="24"/>
          <w:szCs w:val="24"/>
        </w:rPr>
      </w:pPr>
      <w:bookmarkStart w:colFirst="0" w:colLast="0" w:name="_heading=h.3as4poj" w:id="27"/>
      <w:bookmarkEnd w:id="27"/>
      <w:r w:rsidDel="00000000" w:rsidR="00000000" w:rsidRPr="00000000">
        <w:rPr>
          <w:rFonts w:ascii="Times New Roman" w:cs="Times New Roman" w:eastAsia="Times New Roman" w:hAnsi="Times New Roman"/>
          <w:sz w:val="24"/>
          <w:szCs w:val="24"/>
          <w:rtl w:val="0"/>
        </w:rPr>
        <w:t xml:space="preserve">Provvedimenti amministrativi discrezionali nell’an</w:t>
      </w:r>
    </w:p>
    <w:p w:rsidR="00000000" w:rsidDel="00000000" w:rsidP="00000000" w:rsidRDefault="00000000" w:rsidRPr="00000000" w14:paraId="000001D6">
      <w:pPr>
        <w:widowControl w:val="0"/>
        <w:ind w:left="708" w:right="653.5039370078755" w:firstLine="0"/>
        <w:jc w:val="both"/>
        <w:rPr>
          <w:rFonts w:ascii="Times New Roman" w:cs="Times New Roman" w:eastAsia="Times New Roman" w:hAnsi="Times New Roman"/>
          <w:sz w:val="24"/>
          <w:szCs w:val="24"/>
        </w:rPr>
      </w:pPr>
      <w:bookmarkStart w:colFirst="0" w:colLast="0" w:name="_heading=h.1pxezwc" w:id="28"/>
      <w:bookmarkEnd w:id="28"/>
      <w:r w:rsidDel="00000000" w:rsidR="00000000" w:rsidRPr="00000000">
        <w:rPr>
          <w:rFonts w:ascii="Times New Roman" w:cs="Times New Roman" w:eastAsia="Times New Roman" w:hAnsi="Times New Roman"/>
          <w:sz w:val="24"/>
          <w:szCs w:val="24"/>
          <w:rtl w:val="0"/>
        </w:rPr>
        <w:t xml:space="preserve">Provvedimenti amministrativi discrezionali nell’an e nel contenuto</w:t>
      </w:r>
    </w:p>
    <w:p w:rsidR="00000000" w:rsidDel="00000000" w:rsidP="00000000" w:rsidRDefault="00000000" w:rsidRPr="00000000" w14:paraId="000001D7">
      <w:pPr>
        <w:widowControl w:val="0"/>
        <w:numPr>
          <w:ilvl w:val="0"/>
          <w:numId w:val="1"/>
        </w:numPr>
        <w:ind w:left="720" w:right="653.5039370078755" w:hanging="360"/>
        <w:jc w:val="both"/>
        <w:rPr>
          <w:rFonts w:ascii="Times New Roman" w:cs="Times New Roman" w:eastAsia="Times New Roman" w:hAnsi="Times New Roman"/>
          <w:b w:val="1"/>
          <w:i w:val="1"/>
          <w:sz w:val="24"/>
          <w:szCs w:val="24"/>
        </w:rPr>
      </w:pPr>
      <w:bookmarkStart w:colFirst="0" w:colLast="0" w:name="_heading=h.49x2ik5" w:id="29"/>
      <w:bookmarkEnd w:id="29"/>
      <w:r w:rsidDel="00000000" w:rsidR="00000000" w:rsidRPr="00000000">
        <w:rPr>
          <w:rFonts w:ascii="Times New Roman" w:cs="Times New Roman" w:eastAsia="Times New Roman" w:hAnsi="Times New Roman"/>
          <w:b w:val="1"/>
          <w:i w:val="1"/>
          <w:sz w:val="24"/>
          <w:szCs w:val="24"/>
          <w:u w:val="single"/>
          <w:rtl w:val="0"/>
        </w:rPr>
        <w:t xml:space="preserve">Area provvedimenti ampliativi della sfera giuridica dei destinatari con effetto economico diretto ed immediato per il destinatario</w:t>
      </w:r>
      <w:r w:rsidDel="00000000" w:rsidR="00000000" w:rsidRPr="00000000">
        <w:rPr>
          <w:rtl w:val="0"/>
        </w:rPr>
      </w:r>
    </w:p>
    <w:p w:rsidR="00000000" w:rsidDel="00000000" w:rsidP="00000000" w:rsidRDefault="00000000" w:rsidRPr="00000000" w14:paraId="000001D8">
      <w:pPr>
        <w:widowControl w:val="0"/>
        <w:ind w:left="708" w:right="653.5039370078755" w:firstLine="0"/>
        <w:jc w:val="both"/>
        <w:rPr>
          <w:rFonts w:ascii="Times New Roman" w:cs="Times New Roman" w:eastAsia="Times New Roman" w:hAnsi="Times New Roman"/>
          <w:sz w:val="24"/>
          <w:szCs w:val="24"/>
        </w:rPr>
      </w:pPr>
      <w:bookmarkStart w:colFirst="0" w:colLast="0" w:name="_heading=h.2p2csry" w:id="30"/>
      <w:bookmarkEnd w:id="30"/>
      <w:r w:rsidDel="00000000" w:rsidR="00000000" w:rsidRPr="00000000">
        <w:rPr>
          <w:rFonts w:ascii="Times New Roman" w:cs="Times New Roman" w:eastAsia="Times New Roman" w:hAnsi="Times New Roman"/>
          <w:sz w:val="24"/>
          <w:szCs w:val="24"/>
          <w:rtl w:val="0"/>
        </w:rPr>
        <w:t xml:space="preserve">Provvedimenti amministrativi vincolati nell’an</w:t>
      </w:r>
    </w:p>
    <w:p w:rsidR="00000000" w:rsidDel="00000000" w:rsidP="00000000" w:rsidRDefault="00000000" w:rsidRPr="00000000" w14:paraId="000001D9">
      <w:pPr>
        <w:widowControl w:val="0"/>
        <w:ind w:left="708" w:right="653.5039370078755" w:firstLine="0"/>
        <w:jc w:val="both"/>
        <w:rPr>
          <w:rFonts w:ascii="Times New Roman" w:cs="Times New Roman" w:eastAsia="Times New Roman" w:hAnsi="Times New Roman"/>
          <w:sz w:val="24"/>
          <w:szCs w:val="24"/>
        </w:rPr>
      </w:pPr>
      <w:bookmarkStart w:colFirst="0" w:colLast="0" w:name="_heading=h.147n2zr" w:id="31"/>
      <w:bookmarkEnd w:id="31"/>
      <w:r w:rsidDel="00000000" w:rsidR="00000000" w:rsidRPr="00000000">
        <w:rPr>
          <w:rFonts w:ascii="Times New Roman" w:cs="Times New Roman" w:eastAsia="Times New Roman" w:hAnsi="Times New Roman"/>
          <w:sz w:val="24"/>
          <w:szCs w:val="24"/>
          <w:rtl w:val="0"/>
        </w:rPr>
        <w:t xml:space="preserve">Provvedimenti amministrativi a contenuto vincolato</w:t>
      </w:r>
    </w:p>
    <w:p w:rsidR="00000000" w:rsidDel="00000000" w:rsidP="00000000" w:rsidRDefault="00000000" w:rsidRPr="00000000" w14:paraId="000001DA">
      <w:pPr>
        <w:widowControl w:val="0"/>
        <w:ind w:left="708" w:right="653.5039370078755" w:firstLine="0"/>
        <w:jc w:val="both"/>
        <w:rPr>
          <w:rFonts w:ascii="Times New Roman" w:cs="Times New Roman" w:eastAsia="Times New Roman" w:hAnsi="Times New Roman"/>
          <w:sz w:val="24"/>
          <w:szCs w:val="24"/>
        </w:rPr>
      </w:pPr>
      <w:bookmarkStart w:colFirst="0" w:colLast="0" w:name="_heading=h.3o7alnk" w:id="32"/>
      <w:bookmarkEnd w:id="32"/>
      <w:r w:rsidDel="00000000" w:rsidR="00000000" w:rsidRPr="00000000">
        <w:rPr>
          <w:rFonts w:ascii="Times New Roman" w:cs="Times New Roman" w:eastAsia="Times New Roman" w:hAnsi="Times New Roman"/>
          <w:sz w:val="24"/>
          <w:szCs w:val="24"/>
          <w:rtl w:val="0"/>
        </w:rPr>
        <w:t xml:space="preserve">Provvedimenti amministrativi vincolati nell’an e a contenuto vincolato</w:t>
      </w:r>
    </w:p>
    <w:p w:rsidR="00000000" w:rsidDel="00000000" w:rsidP="00000000" w:rsidRDefault="00000000" w:rsidRPr="00000000" w14:paraId="000001DB">
      <w:pPr>
        <w:widowControl w:val="0"/>
        <w:ind w:left="708" w:right="653.5039370078755" w:firstLine="0"/>
        <w:jc w:val="both"/>
        <w:rPr>
          <w:rFonts w:ascii="Times New Roman" w:cs="Times New Roman" w:eastAsia="Times New Roman" w:hAnsi="Times New Roman"/>
          <w:sz w:val="24"/>
          <w:szCs w:val="24"/>
        </w:rPr>
      </w:pPr>
      <w:bookmarkStart w:colFirst="0" w:colLast="0" w:name="_heading=h.23ckvvd" w:id="33"/>
      <w:bookmarkEnd w:id="33"/>
      <w:r w:rsidDel="00000000" w:rsidR="00000000" w:rsidRPr="00000000">
        <w:rPr>
          <w:rFonts w:ascii="Times New Roman" w:cs="Times New Roman" w:eastAsia="Times New Roman" w:hAnsi="Times New Roman"/>
          <w:sz w:val="24"/>
          <w:szCs w:val="24"/>
          <w:rtl w:val="0"/>
        </w:rPr>
        <w:t xml:space="preserve">Provvedimenti amministrativi a contenuto discrezionale</w:t>
      </w:r>
    </w:p>
    <w:p w:rsidR="00000000" w:rsidDel="00000000" w:rsidP="00000000" w:rsidRDefault="00000000" w:rsidRPr="00000000" w14:paraId="000001DC">
      <w:pPr>
        <w:widowControl w:val="0"/>
        <w:ind w:left="708" w:right="653.5039370078755" w:firstLine="0"/>
        <w:jc w:val="both"/>
        <w:rPr>
          <w:rFonts w:ascii="Times New Roman" w:cs="Times New Roman" w:eastAsia="Times New Roman" w:hAnsi="Times New Roman"/>
          <w:sz w:val="24"/>
          <w:szCs w:val="24"/>
        </w:rPr>
      </w:pPr>
      <w:bookmarkStart w:colFirst="0" w:colLast="0" w:name="_heading=h.ihv636" w:id="34"/>
      <w:bookmarkEnd w:id="34"/>
      <w:r w:rsidDel="00000000" w:rsidR="00000000" w:rsidRPr="00000000">
        <w:rPr>
          <w:rFonts w:ascii="Times New Roman" w:cs="Times New Roman" w:eastAsia="Times New Roman" w:hAnsi="Times New Roman"/>
          <w:sz w:val="24"/>
          <w:szCs w:val="24"/>
          <w:rtl w:val="0"/>
        </w:rPr>
        <w:t xml:space="preserve">Provvedimenti amministrativi discrezionali nell’an</w:t>
      </w:r>
    </w:p>
    <w:p w:rsidR="00000000" w:rsidDel="00000000" w:rsidP="00000000" w:rsidRDefault="00000000" w:rsidRPr="00000000" w14:paraId="000001DD">
      <w:pPr>
        <w:widowControl w:val="0"/>
        <w:ind w:left="708" w:right="653.5039370078755" w:firstLine="0"/>
        <w:jc w:val="both"/>
        <w:rPr>
          <w:rFonts w:ascii="Times New Roman" w:cs="Times New Roman" w:eastAsia="Times New Roman" w:hAnsi="Times New Roman"/>
          <w:sz w:val="24"/>
          <w:szCs w:val="24"/>
        </w:rPr>
      </w:pPr>
      <w:bookmarkStart w:colFirst="0" w:colLast="0" w:name="_heading=h.32hioqz" w:id="35"/>
      <w:bookmarkEnd w:id="35"/>
      <w:r w:rsidDel="00000000" w:rsidR="00000000" w:rsidRPr="00000000">
        <w:rPr>
          <w:rFonts w:ascii="Times New Roman" w:cs="Times New Roman" w:eastAsia="Times New Roman" w:hAnsi="Times New Roman"/>
          <w:sz w:val="24"/>
          <w:szCs w:val="24"/>
          <w:rtl w:val="0"/>
        </w:rPr>
        <w:t xml:space="preserve">Provvedimenti amministrativi discrezionali nell’an e nel contenuto.</w:t>
      </w:r>
    </w:p>
    <w:p w:rsidR="00000000" w:rsidDel="00000000" w:rsidP="00000000" w:rsidRDefault="00000000" w:rsidRPr="00000000" w14:paraId="000001DE">
      <w:pPr>
        <w:widowControl w:val="0"/>
        <w:numPr>
          <w:ilvl w:val="0"/>
          <w:numId w:val="1"/>
        </w:numPr>
        <w:ind w:left="720" w:right="653.5039370078755" w:hanging="360"/>
        <w:jc w:val="both"/>
        <w:rPr>
          <w:rFonts w:ascii="Times New Roman" w:cs="Times New Roman" w:eastAsia="Times New Roman" w:hAnsi="Times New Roman"/>
          <w:b w:val="1"/>
          <w:i w:val="1"/>
          <w:sz w:val="24"/>
          <w:szCs w:val="24"/>
        </w:rPr>
      </w:pPr>
      <w:bookmarkStart w:colFirst="0" w:colLast="0" w:name="_heading=h.1hmsyys" w:id="36"/>
      <w:bookmarkEnd w:id="36"/>
      <w:r w:rsidDel="00000000" w:rsidR="00000000" w:rsidRPr="00000000">
        <w:rPr>
          <w:rFonts w:ascii="Times New Roman" w:cs="Times New Roman" w:eastAsia="Times New Roman" w:hAnsi="Times New Roman"/>
          <w:b w:val="1"/>
          <w:i w:val="1"/>
          <w:sz w:val="24"/>
          <w:szCs w:val="24"/>
          <w:u w:val="single"/>
          <w:rtl w:val="0"/>
        </w:rPr>
        <w:t xml:space="preserve">Area attività specifiche del Comune</w:t>
      </w:r>
      <w:r w:rsidDel="00000000" w:rsidR="00000000" w:rsidRPr="00000000">
        <w:rPr>
          <w:rtl w:val="0"/>
        </w:rPr>
      </w:r>
    </w:p>
    <w:p w:rsidR="00000000" w:rsidDel="00000000" w:rsidP="00000000" w:rsidRDefault="00000000" w:rsidRPr="00000000" w14:paraId="000001DF">
      <w:pPr>
        <w:widowControl w:val="0"/>
        <w:ind w:left="720" w:right="653.5039370078755" w:firstLine="0"/>
        <w:jc w:val="both"/>
        <w:rPr>
          <w:rFonts w:ascii="Times New Roman" w:cs="Times New Roman" w:eastAsia="Times New Roman" w:hAnsi="Times New Roman"/>
          <w:sz w:val="24"/>
          <w:szCs w:val="24"/>
        </w:rPr>
      </w:pPr>
      <w:bookmarkStart w:colFirst="0" w:colLast="0" w:name="_heading=h.41mghml" w:id="37"/>
      <w:bookmarkEnd w:id="37"/>
      <w:r w:rsidDel="00000000" w:rsidR="00000000" w:rsidRPr="00000000">
        <w:rPr>
          <w:rFonts w:ascii="Times New Roman" w:cs="Times New Roman" w:eastAsia="Times New Roman" w:hAnsi="Times New Roman"/>
          <w:sz w:val="24"/>
          <w:szCs w:val="24"/>
          <w:rtl w:val="0"/>
        </w:rPr>
        <w:t xml:space="preserve">Servizi economico finanziari - Gestione delle entrate, delle spese e del patrimonio - Accertamenti e verifiche dei tributi locali Servizi demografici - Servizi sociali - Servizi educativi - Servizi cimiteriali - Servizi culturali e sportivi - Turismo - Mobilità e Viabilità - Territorio e Ambiente - Servizi di Polizia - Attività produttive - Società a partecipazione pubblica - Servizi di informatica - Gestione dei documenti - Risorse umane - Segreteria  Servizi legali - Relazioni con il pubblico </w:t>
      </w:r>
    </w:p>
    <w:p w:rsidR="00000000" w:rsidDel="00000000" w:rsidP="00000000" w:rsidRDefault="00000000" w:rsidRPr="00000000" w14:paraId="000001E0">
      <w:pPr>
        <w:widowControl w:val="0"/>
        <w:ind w:right="653.5039370078755"/>
        <w:jc w:val="both"/>
        <w:rPr>
          <w:rFonts w:ascii="Times New Roman" w:cs="Times New Roman" w:eastAsia="Times New Roman" w:hAnsi="Times New Roman"/>
          <w:sz w:val="24"/>
          <w:szCs w:val="24"/>
        </w:rPr>
      </w:pPr>
      <w:bookmarkStart w:colFirst="0" w:colLast="0" w:name="_heading=h.2grqrue" w:id="38"/>
      <w:bookmarkEnd w:id="38"/>
      <w:r w:rsidDel="00000000" w:rsidR="00000000" w:rsidRPr="00000000">
        <w:rPr>
          <w:rtl w:val="0"/>
        </w:rPr>
      </w:r>
    </w:p>
    <w:p w:rsidR="00000000" w:rsidDel="00000000" w:rsidP="00000000" w:rsidRDefault="00000000" w:rsidRPr="00000000" w14:paraId="000001E1">
      <w:pPr>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highlight w:val="white"/>
          <w:rtl w:val="0"/>
        </w:rPr>
        <w:t xml:space="preserve">2.3.4 IL TRATTAMENTO DEL RISCHIO </w:t>
      </w:r>
      <w:r w:rsidDel="00000000" w:rsidR="00000000" w:rsidRPr="00000000">
        <w:rPr>
          <w:rtl w:val="0"/>
        </w:rPr>
      </w:r>
    </w:p>
    <w:p w:rsidR="00000000" w:rsidDel="00000000" w:rsidP="00000000" w:rsidRDefault="00000000" w:rsidRPr="00000000" w14:paraId="000001E2">
      <w:pPr>
        <w:widowControl w:val="0"/>
        <w:ind w:right="653.5039370078755"/>
        <w:jc w:val="both"/>
        <w:rPr>
          <w:rFonts w:ascii="Times New Roman" w:cs="Times New Roman" w:eastAsia="Times New Roman" w:hAnsi="Times New Roman"/>
          <w:sz w:val="24"/>
          <w:szCs w:val="24"/>
        </w:rPr>
      </w:pPr>
      <w:bookmarkStart w:colFirst="0" w:colLast="0" w:name="_heading=h.vx1227" w:id="39"/>
      <w:bookmarkEnd w:id="39"/>
      <w:r w:rsidDel="00000000" w:rsidR="00000000" w:rsidRPr="00000000">
        <w:rPr>
          <w:rFonts w:ascii="Times New Roman" w:cs="Times New Roman" w:eastAsia="Times New Roman" w:hAnsi="Times New Roman"/>
          <w:sz w:val="24"/>
          <w:szCs w:val="24"/>
          <w:rtl w:val="0"/>
        </w:rPr>
        <w:t xml:space="preserve">Il trattamento del rischio e le misure di prevenzione volte a ridurre la probabilità che tale rischio si verifichi si classificano in “obbligatorie” ed “ulteriori”. Le misure obbligatorie sono quelle la cui applicazione discende obbligatoriamente dalla legge o da altre fonti normative; le misure ulteriori sono quelle che, pur non essendo obbligatorie per legge, sono rese obbligatorie dal loro inserimento nel PTPC.</w:t>
      </w:r>
    </w:p>
    <w:p w:rsidR="00000000" w:rsidDel="00000000" w:rsidP="00000000" w:rsidRDefault="00000000" w:rsidRPr="00000000" w14:paraId="000001E3">
      <w:pPr>
        <w:widowControl w:val="0"/>
        <w:ind w:right="653.5039370078755"/>
        <w:jc w:val="both"/>
        <w:rPr>
          <w:rFonts w:ascii="Times New Roman" w:cs="Times New Roman" w:eastAsia="Times New Roman" w:hAnsi="Times New Roman"/>
          <w:sz w:val="24"/>
          <w:szCs w:val="24"/>
        </w:rPr>
      </w:pPr>
      <w:bookmarkStart w:colFirst="0" w:colLast="0" w:name="_heading=h.3fwokq0" w:id="40"/>
      <w:bookmarkEnd w:id="40"/>
      <w:r w:rsidDel="00000000" w:rsidR="00000000" w:rsidRPr="00000000">
        <w:rPr>
          <w:rFonts w:ascii="Times New Roman" w:cs="Times New Roman" w:eastAsia="Times New Roman" w:hAnsi="Times New Roman"/>
          <w:b w:val="1"/>
          <w:sz w:val="24"/>
          <w:szCs w:val="24"/>
          <w:u w:val="single"/>
          <w:rtl w:val="0"/>
        </w:rPr>
        <w:t xml:space="preserve">Le misure di prevenzione GENERALI </w:t>
      </w:r>
      <w:r w:rsidDel="00000000" w:rsidR="00000000" w:rsidRPr="00000000">
        <w:rPr>
          <w:rFonts w:ascii="Times New Roman" w:cs="Times New Roman" w:eastAsia="Times New Roman" w:hAnsi="Times New Roman"/>
          <w:sz w:val="24"/>
          <w:szCs w:val="24"/>
          <w:rtl w:val="0"/>
        </w:rPr>
        <w:t xml:space="preserve">(es. obblighi di Formazione in materia di anticorruzione; norme di condotta del Codice di comportamento e obbligo d’astensione in caso di conflitti d’interesse; tutela del Whistleblower; obblighi di pubblicazione per la Trasparenza; verifica di Incompatibilità e Inconferibilità degli incarichi, ecc.) e riprese espressamente nel presente Piano come successivamente esplicitate, sono tutte applicate, in generale, a tutti i processi.</w:t>
      </w:r>
    </w:p>
    <w:p w:rsidR="00000000" w:rsidDel="00000000" w:rsidP="00000000" w:rsidRDefault="00000000" w:rsidRPr="00000000" w14:paraId="000001E4">
      <w:pPr>
        <w:widowControl w:val="0"/>
        <w:ind w:right="653.5039370078755"/>
        <w:jc w:val="both"/>
        <w:rPr>
          <w:rFonts w:ascii="Times New Roman" w:cs="Times New Roman" w:eastAsia="Times New Roman" w:hAnsi="Times New Roman"/>
          <w:sz w:val="24"/>
          <w:szCs w:val="24"/>
        </w:rPr>
      </w:pPr>
      <w:bookmarkStart w:colFirst="0" w:colLast="0" w:name="_heading=h.1v1yuxt" w:id="41"/>
      <w:bookmarkEnd w:id="41"/>
      <w:r w:rsidDel="00000000" w:rsidR="00000000" w:rsidRPr="00000000">
        <w:rPr>
          <w:rFonts w:ascii="Times New Roman" w:cs="Times New Roman" w:eastAsia="Times New Roman" w:hAnsi="Times New Roman"/>
          <w:b w:val="1"/>
          <w:sz w:val="24"/>
          <w:szCs w:val="24"/>
          <w:u w:val="single"/>
          <w:rtl w:val="0"/>
        </w:rPr>
        <w:t xml:space="preserve">Le misure di prevenzione SPECIFICHE </w:t>
      </w:r>
      <w:r w:rsidDel="00000000" w:rsidR="00000000" w:rsidRPr="00000000">
        <w:rPr>
          <w:rFonts w:ascii="Times New Roman" w:cs="Times New Roman" w:eastAsia="Times New Roman" w:hAnsi="Times New Roman"/>
          <w:b w:val="1"/>
          <w:sz w:val="24"/>
          <w:szCs w:val="24"/>
          <w:rtl w:val="0"/>
        </w:rPr>
        <w:t xml:space="preserve">sono individuate nelle tabelle di cui all’allegato 1)</w:t>
      </w:r>
      <w:r w:rsidDel="00000000" w:rsidR="00000000" w:rsidRPr="00000000">
        <w:rPr>
          <w:rFonts w:ascii="Times New Roman" w:cs="Times New Roman" w:eastAsia="Times New Roman" w:hAnsi="Times New Roman"/>
          <w:sz w:val="24"/>
          <w:szCs w:val="24"/>
          <w:rtl w:val="0"/>
        </w:rPr>
        <w:t xml:space="preserve"> al presente Piano - contenenti, unitamente alla mappatura dei processi, il “Registro dei rischi” e gli elementi fondamentali del “Trattamento del rischio”, costituiti da Obiettivi, Responsabile, Indicatori e Misure di prevenzione - e sono applicate, specificamente, solo ai processi ivi espressamente indicati.</w:t>
      </w:r>
    </w:p>
    <w:p w:rsidR="00000000" w:rsidDel="00000000" w:rsidP="00000000" w:rsidRDefault="00000000" w:rsidRPr="00000000" w14:paraId="000001E5">
      <w:pPr>
        <w:widowControl w:val="0"/>
        <w:ind w:right="653.5039370078755"/>
        <w:jc w:val="both"/>
        <w:rPr>
          <w:rFonts w:ascii="Times New Roman" w:cs="Times New Roman" w:eastAsia="Times New Roman" w:hAnsi="Times New Roman"/>
          <w:sz w:val="24"/>
          <w:szCs w:val="24"/>
        </w:rPr>
      </w:pPr>
      <w:bookmarkStart w:colFirst="0" w:colLast="0" w:name="_heading=h.4f1mdlm" w:id="42"/>
      <w:bookmarkEnd w:id="42"/>
      <w:r w:rsidDel="00000000" w:rsidR="00000000" w:rsidRPr="00000000">
        <w:rPr>
          <w:rtl w:val="0"/>
        </w:rPr>
      </w:r>
    </w:p>
    <w:p w:rsidR="00000000" w:rsidDel="00000000" w:rsidP="00000000" w:rsidRDefault="00000000" w:rsidRPr="00000000" w14:paraId="000001E6">
      <w:pPr>
        <w:widowControl w:val="0"/>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MONITORAGGIO SUCCESSIVO DELLA GESTIONE DEL RISCHIO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7">
      <w:pPr>
        <w:widowControl w:val="0"/>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gestione del rischio si completa con la successiva azione di monitoraggio, che comporta la valutazione del livello di rischio tenendo conto delle misure di prevenzione introdotte e delle azioni attuate. Questa fase è finalizzata alla verifica dell’efficacia dei sistemi di prevenzione adottati e, quindi, alla successiva messa in atto di ulteriori strategie di prevenzione. Essa sarà attuata dai medesimi soggetti che partecipano all’intero processo di gestione del rischio e in stretta connessione con il sistema di programmazione e controllo di gestione. </w:t>
      </w:r>
    </w:p>
    <w:p w:rsidR="00000000" w:rsidDel="00000000" w:rsidP="00000000" w:rsidRDefault="00000000" w:rsidRPr="00000000" w14:paraId="000001E8">
      <w:pPr>
        <w:widowControl w:val="0"/>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 per il tramite dei singoli Responsabili di Area di competenza - realizza il monitoraggio almeno una volta l’anno, sulla base di quanto stabilito nella presente Sezione alla fine di ogni Area di Rischio, ed i risultati di tale monitoraggio sono il punto di partenza per l’aggiornamento della Sezione Anticorruzione del PIAO, per l’anno successivo. Il Monitoraggio avviene secondo i tempi precisi previsti dal Regolamento sui controlli interni del Comune di Rocca Santa Maria.</w:t>
      </w:r>
    </w:p>
    <w:p w:rsidR="00000000" w:rsidDel="00000000" w:rsidP="00000000" w:rsidRDefault="00000000" w:rsidRPr="00000000" w14:paraId="000001E9">
      <w:pPr>
        <w:widowControl w:val="0"/>
        <w:ind w:right="653.5039370078755"/>
        <w:jc w:val="both"/>
        <w:rPr>
          <w:rFonts w:ascii="Times New Roman" w:cs="Times New Roman" w:eastAsia="Times New Roman" w:hAnsi="Times New Roman"/>
          <w:b w:val="1"/>
          <w:sz w:val="26"/>
          <w:szCs w:val="26"/>
        </w:rPr>
      </w:pPr>
      <w:bookmarkStart w:colFirst="0" w:colLast="0" w:name="_heading=h.2u6wntf" w:id="43"/>
      <w:bookmarkEnd w:id="43"/>
      <w:r w:rsidDel="00000000" w:rsidR="00000000" w:rsidRPr="00000000">
        <w:rPr>
          <w:rtl w:val="0"/>
        </w:rPr>
      </w:r>
    </w:p>
    <w:p w:rsidR="00000000" w:rsidDel="00000000" w:rsidP="00000000" w:rsidRDefault="00000000" w:rsidRPr="00000000" w14:paraId="000001EA">
      <w:pPr>
        <w:widowControl w:val="0"/>
        <w:ind w:right="653.5039370078755"/>
        <w:jc w:val="both"/>
        <w:rPr>
          <w:rFonts w:ascii="Times New Roman" w:cs="Times New Roman" w:eastAsia="Times New Roman" w:hAnsi="Times New Roman"/>
          <w:b w:val="1"/>
          <w:sz w:val="26"/>
          <w:szCs w:val="26"/>
        </w:rPr>
      </w:pPr>
      <w:bookmarkStart w:colFirst="0" w:colLast="0" w:name="_heading=h.19c6y18" w:id="44"/>
      <w:bookmarkEnd w:id="44"/>
      <w:r w:rsidDel="00000000" w:rsidR="00000000" w:rsidRPr="00000000">
        <w:rPr>
          <w:rFonts w:ascii="Times New Roman" w:cs="Times New Roman" w:eastAsia="Times New Roman" w:hAnsi="Times New Roman"/>
          <w:b w:val="1"/>
          <w:sz w:val="26"/>
          <w:szCs w:val="26"/>
          <w:rtl w:val="0"/>
        </w:rPr>
        <w:t xml:space="preserve">LE MISURE GENERALI</w:t>
      </w:r>
    </w:p>
    <w:p w:rsidR="00000000" w:rsidDel="00000000" w:rsidP="00000000" w:rsidRDefault="00000000" w:rsidRPr="00000000" w14:paraId="000001EB">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w:t>
      </w:r>
      <w:r w:rsidDel="00000000" w:rsidR="00000000" w:rsidRPr="00000000">
        <w:rPr>
          <w:rFonts w:ascii="Times New Roman" w:cs="Times New Roman" w:eastAsia="Times New Roman" w:hAnsi="Times New Roman"/>
          <w:b w:val="1"/>
          <w:sz w:val="24"/>
          <w:szCs w:val="24"/>
          <w:rtl w:val="0"/>
        </w:rPr>
        <w:t xml:space="preserve">misure di prevenzione del rischio cd. generali</w:t>
      </w:r>
      <w:r w:rsidDel="00000000" w:rsidR="00000000" w:rsidRPr="00000000">
        <w:rPr>
          <w:rFonts w:ascii="Times New Roman" w:cs="Times New Roman" w:eastAsia="Times New Roman" w:hAnsi="Times New Roman"/>
          <w:sz w:val="24"/>
          <w:szCs w:val="24"/>
          <w:rtl w:val="0"/>
        </w:rPr>
        <w:t xml:space="preserve"> sono quelle la cui applicazione discende obbligatoriamente dalla legge o da altre fonti normative, e che si caratterizzano per il fatto di incidere sul sistema complessivo della prevenzione della corruzione intervenendo in materia trasversale sull’intera amministrazione o ente. Ove il rischio risulti essere più pregnante e le misure predisposte dalle norme siano inefficaci possono essere previste </w:t>
      </w:r>
      <w:r w:rsidDel="00000000" w:rsidR="00000000" w:rsidRPr="00000000">
        <w:rPr>
          <w:rFonts w:ascii="Times New Roman" w:cs="Times New Roman" w:eastAsia="Times New Roman" w:hAnsi="Times New Roman"/>
          <w:b w:val="1"/>
          <w:sz w:val="24"/>
          <w:szCs w:val="24"/>
          <w:rtl w:val="0"/>
        </w:rPr>
        <w:t xml:space="preserve">misure di prevenzione del rischio cd. specifiche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C">
      <w:pPr>
        <w:ind w:left="720" w:right="653.503937007875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widowControl w:val="0"/>
        <w:ind w:right="653.5039370078755"/>
        <w:jc w:val="both"/>
        <w:rPr>
          <w:rFonts w:ascii="Times New Roman" w:cs="Times New Roman" w:eastAsia="Times New Roman" w:hAnsi="Times New Roman"/>
          <w:sz w:val="24"/>
          <w:szCs w:val="24"/>
        </w:rPr>
      </w:pPr>
      <w:bookmarkStart w:colFirst="0" w:colLast="0" w:name="_heading=h.3tbugp1" w:id="45"/>
      <w:bookmarkEnd w:id="45"/>
      <w:r w:rsidDel="00000000" w:rsidR="00000000" w:rsidRPr="00000000">
        <w:rPr>
          <w:rFonts w:ascii="Times New Roman" w:cs="Times New Roman" w:eastAsia="Times New Roman" w:hAnsi="Times New Roman"/>
          <w:sz w:val="24"/>
          <w:szCs w:val="24"/>
          <w:rtl w:val="0"/>
        </w:rPr>
        <w:t xml:space="preserve">In questa sezione, il Piano prende in considerazione ulteriori misure volte ad implementare gli strumenti di contrasto alla corruzione e alla cd. “malamministrazioni” volgendo sempre l’attenzione alle prescrizioni previste dalla L. 190/2012.</w:t>
      </w:r>
    </w:p>
    <w:p w:rsidR="00000000" w:rsidDel="00000000" w:rsidP="00000000" w:rsidRDefault="00000000" w:rsidRPr="00000000" w14:paraId="000001EE">
      <w:pPr>
        <w:widowControl w:val="0"/>
        <w:ind w:right="653.5039370078755"/>
        <w:jc w:val="both"/>
        <w:rPr>
          <w:rFonts w:ascii="Times New Roman" w:cs="Times New Roman" w:eastAsia="Times New Roman" w:hAnsi="Times New Roman"/>
          <w:sz w:val="24"/>
          <w:szCs w:val="24"/>
        </w:rPr>
      </w:pPr>
      <w:bookmarkStart w:colFirst="0" w:colLast="0" w:name="_heading=h.28h4qwu" w:id="46"/>
      <w:bookmarkEnd w:id="46"/>
      <w:r w:rsidDel="00000000" w:rsidR="00000000" w:rsidRPr="00000000">
        <w:rPr>
          <w:rFonts w:ascii="Times New Roman" w:cs="Times New Roman" w:eastAsia="Times New Roman" w:hAnsi="Times New Roman"/>
          <w:sz w:val="24"/>
          <w:szCs w:val="24"/>
          <w:rtl w:val="0"/>
        </w:rPr>
        <w:t xml:space="preserve">Di seguito la tabella riepilogativa delle misure:</w:t>
      </w:r>
    </w:p>
    <w:p w:rsidR="00000000" w:rsidDel="00000000" w:rsidP="00000000" w:rsidRDefault="00000000" w:rsidRPr="00000000" w14:paraId="000001EF">
      <w:pPr>
        <w:widowControl w:val="0"/>
        <w:ind w:right="653.5039370078755"/>
        <w:jc w:val="both"/>
        <w:rPr>
          <w:rFonts w:ascii="Times New Roman" w:cs="Times New Roman" w:eastAsia="Times New Roman" w:hAnsi="Times New Roman"/>
          <w:sz w:val="24"/>
          <w:szCs w:val="24"/>
        </w:rPr>
      </w:pPr>
      <w:bookmarkStart w:colFirst="0" w:colLast="0" w:name="_heading=h.nmf14n" w:id="47"/>
      <w:bookmarkEnd w:id="47"/>
      <w:r w:rsidDel="00000000" w:rsidR="00000000" w:rsidRPr="00000000">
        <w:rPr>
          <w:rtl w:val="0"/>
        </w:rPr>
      </w:r>
    </w:p>
    <w:tbl>
      <w:tblPr>
        <w:tblStyle w:val="Table16"/>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line="276" w:lineRule="auto"/>
              <w:ind w:right="653.5039370078755"/>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Elenco delle misure generali e specifiche di contrasto.</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line="276" w:lineRule="auto"/>
              <w:ind w:right="653.5039370078755"/>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Codice identificativo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Aggiornamento Codice di Comportamento</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Rotazione</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Monitoraggio sul Conflitto di interessi</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Vigilanza sugli incarichi d’ufficio e incarichi extraistituzionali.</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Contrasto alle incompatibilità e inconferibilità</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Whistleblowing</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Contrasto al Pantouflage</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Formazione</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Patto di integrità</w:t>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M.09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4">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Trasparenza</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spacing w:line="276" w:lineRule="auto"/>
              <w:ind w:right="653.50393700787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M.10</w:t>
            </w:r>
          </w:p>
        </w:tc>
      </w:tr>
    </w:tbl>
    <w:p w:rsidR="00000000" w:rsidDel="00000000" w:rsidP="00000000" w:rsidRDefault="00000000" w:rsidRPr="00000000" w14:paraId="00000206">
      <w:pPr>
        <w:widowControl w:val="0"/>
        <w:ind w:right="653.5039370078755"/>
        <w:jc w:val="both"/>
        <w:rPr>
          <w:rFonts w:ascii="Times New Roman" w:cs="Times New Roman" w:eastAsia="Times New Roman" w:hAnsi="Times New Roman"/>
        </w:rPr>
      </w:pPr>
      <w:bookmarkStart w:colFirst="0" w:colLast="0" w:name="_heading=h.37m2jsg" w:id="48"/>
      <w:bookmarkEnd w:id="48"/>
      <w:r w:rsidDel="00000000" w:rsidR="00000000" w:rsidRPr="00000000">
        <w:rPr>
          <w:rtl w:val="0"/>
        </w:rPr>
      </w:r>
    </w:p>
    <w:p w:rsidR="00000000" w:rsidDel="00000000" w:rsidP="00000000" w:rsidRDefault="00000000" w:rsidRPr="00000000" w14:paraId="00000207">
      <w:pPr>
        <w:widowControl w:val="0"/>
        <w:ind w:right="653.5039370078755"/>
        <w:jc w:val="center"/>
        <w:rPr>
          <w:rFonts w:ascii="Times New Roman" w:cs="Times New Roman" w:eastAsia="Times New Roman" w:hAnsi="Times New Roman"/>
        </w:rPr>
      </w:pPr>
      <w:bookmarkStart w:colFirst="0" w:colLast="0" w:name="_heading=h.1mrcu09" w:id="49"/>
      <w:bookmarkEnd w:id="49"/>
      <w:r w:rsidDel="00000000" w:rsidR="00000000" w:rsidRPr="00000000">
        <w:rPr>
          <w:rFonts w:ascii="Times New Roman" w:cs="Times New Roman" w:eastAsia="Times New Roman" w:hAnsi="Times New Roman"/>
          <w:sz w:val="32"/>
          <w:szCs w:val="32"/>
          <w:rtl w:val="0"/>
        </w:rPr>
        <w:t xml:space="preserve">********************</w:t>
      </w:r>
      <w:r w:rsidDel="00000000" w:rsidR="00000000" w:rsidRPr="00000000">
        <w:rPr>
          <w:rtl w:val="0"/>
        </w:rPr>
      </w:r>
    </w:p>
    <w:p w:rsidR="00000000" w:rsidDel="00000000" w:rsidP="00000000" w:rsidRDefault="00000000" w:rsidRPr="00000000" w14:paraId="00000208">
      <w:pPr>
        <w:widowControl w:val="0"/>
        <w:ind w:right="653.5039370078755"/>
        <w:jc w:val="both"/>
        <w:rPr>
          <w:rFonts w:ascii="Times New Roman" w:cs="Times New Roman" w:eastAsia="Times New Roman" w:hAnsi="Times New Roman"/>
        </w:rPr>
      </w:pPr>
      <w:bookmarkStart w:colFirst="0" w:colLast="0" w:name="_heading=h.46r0co2" w:id="50"/>
      <w:bookmarkEnd w:id="50"/>
      <w:r w:rsidDel="00000000" w:rsidR="00000000" w:rsidRPr="00000000">
        <w:rPr>
          <w:rtl w:val="0"/>
        </w:rPr>
      </w:r>
    </w:p>
    <w:p w:rsidR="00000000" w:rsidDel="00000000" w:rsidP="00000000" w:rsidRDefault="00000000" w:rsidRPr="00000000" w14:paraId="00000209">
      <w:pPr>
        <w:widowControl w:val="0"/>
        <w:ind w:right="653.503937007875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32" name=""/>
                <a:graphic>
                  <a:graphicData uri="http://schemas.microsoft.com/office/word/2010/wordprocessingShape">
                    <wps:wsp>
                      <wps:cNvSpPr/>
                      <wps:cNvPr id="25" name="Shape 25"/>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MISURA.01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CODICE DI COMPORTAMENTO</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3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A">
      <w:pPr>
        <w:widowControl w:val="0"/>
        <w:ind w:right="653.5039370078755"/>
        <w:jc w:val="both"/>
        <w:rPr>
          <w:rFonts w:ascii="Times New Roman" w:cs="Times New Roman" w:eastAsia="Times New Roman" w:hAnsi="Times New Roman"/>
        </w:rPr>
      </w:pPr>
      <w:bookmarkStart w:colFirst="0" w:colLast="0" w:name="_heading=h.2lwamvv" w:id="51"/>
      <w:bookmarkEnd w:id="51"/>
      <w:r w:rsidDel="00000000" w:rsidR="00000000" w:rsidRPr="00000000">
        <w:rPr>
          <w:rtl w:val="0"/>
        </w:rPr>
      </w:r>
    </w:p>
    <w:p w:rsidR="00000000" w:rsidDel="00000000" w:rsidP="00000000" w:rsidRDefault="00000000" w:rsidRPr="00000000" w14:paraId="0000020B">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highlight w:val="white"/>
          <w:rtl w:val="0"/>
        </w:rPr>
        <w:t xml:space="preserve">Il Codice di Comportamento, previsto dall’art. 54 del D.lgs 165/2001, definisce gli obblighi di diligenza, lealtà, imparzialità e buona condotta che i pubblici dipendenti </w:t>
      </w:r>
      <w:r w:rsidDel="00000000" w:rsidR="00000000" w:rsidRPr="00000000">
        <w:rPr>
          <w:rFonts w:ascii="Times New Roman" w:cs="Times New Roman" w:eastAsia="Times New Roman" w:hAnsi="Times New Roman"/>
          <w:color w:val="1f1f1f"/>
          <w:sz w:val="24"/>
          <w:szCs w:val="24"/>
          <w:rtl w:val="0"/>
        </w:rPr>
        <w:t xml:space="preserve">del Comune di Rocca Santa Maria sono tenuti ad osservare. Il Comune ha approvato un proprio Codice di Comportamento con Deliberazione di Giunta Comunale n. 3 del 08-01-2014. Il D.L. n. 36/2022, convertito in L. n. 79/2022, ha previsto un aggiornamento del codice di comportamento che deve tenere conto del nuovo contesto socio-lavorativo all’</w:t>
      </w:r>
      <w:r w:rsidDel="00000000" w:rsidR="00000000" w:rsidRPr="00000000">
        <w:rPr>
          <w:rFonts w:ascii="Times New Roman" w:cs="Times New Roman" w:eastAsia="Times New Roman" w:hAnsi="Times New Roman"/>
          <w:color w:val="1f1f1f"/>
          <w:sz w:val="24"/>
          <w:szCs w:val="24"/>
          <w:highlight w:val="white"/>
          <w:rtl w:val="0"/>
        </w:rPr>
        <w:t xml:space="preserve">indomani della pandemia da Covid-19 e del PNRR, delle esigenze di maggiore tutela dell’ambiente, del principio di non discriminazione nei luoghi di lavori e della maggiore diffusione di internet e dei social media. Nel corso del 2023, il Responsabile della prevenzione della corruzione procederà all’aggiornamento del Codice di Comportamento tenendo conto delle novità normative introdotte dal sopra menzionato D.L. n. 36/2022.</w:t>
      </w:r>
      <w:r w:rsidDel="00000000" w:rsidR="00000000" w:rsidRPr="00000000">
        <w:rPr>
          <w:rtl w:val="0"/>
        </w:rPr>
      </w:r>
    </w:p>
    <w:tbl>
      <w:tblPr>
        <w:tblStyle w:val="Table17"/>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0C">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0D">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54 del D.lgs. n. 165/2001, come sostituito dall’art. 1, comma 44, della L. 190/2012 D.P.R. 16 aprile 2013, n. 62 “Regolamento recante codice di comportamento dei dipendenti pubblici, a norma dell'articolo 54 del decreto legislativo 30 marzo 2001, n. 165” Intesa tra Governo, Regioni ed Enti locali sancita dalla Conferenza Unificata nella seduta del 24 luglio 2013 Aggiornamento P.N.A. 2015, Piano Nazionale Anticorruzione (P.N.A.) 2016, 2019 e 2022 Decreto legislativo 75/2017 Linee Guida Anac – Delibera n. 177 del 19 febbraio 2020</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0E">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0F">
            <w:pPr>
              <w:widowControl w:val="0"/>
              <w:spacing w:line="276" w:lineRule="auto"/>
              <w:ind w:right="653.5039370078755"/>
              <w:jc w:val="both"/>
              <w:rPr>
                <w:rFonts w:ascii="Times New Roman" w:cs="Times New Roman" w:eastAsia="Times New Roman" w:hAnsi="Times New Roman"/>
                <w:b w:val="1"/>
                <w:sz w:val="18"/>
                <w:szCs w:val="18"/>
                <w:u w:val="single"/>
              </w:rPr>
            </w:pPr>
            <w:r w:rsidDel="00000000" w:rsidR="00000000" w:rsidRPr="00000000">
              <w:rPr>
                <w:rFonts w:ascii="Times New Roman" w:cs="Times New Roman" w:eastAsia="Times New Roman" w:hAnsi="Times New Roman"/>
                <w:b w:val="1"/>
                <w:sz w:val="18"/>
                <w:szCs w:val="18"/>
                <w:u w:val="single"/>
                <w:rtl w:val="0"/>
              </w:rPr>
              <w:t xml:space="preserve">Aggiornamento del Codice di comportamento 2025</w:t>
            </w:r>
          </w:p>
          <w:p w:rsidR="00000000" w:rsidDel="00000000" w:rsidP="00000000" w:rsidRDefault="00000000" w:rsidRPr="00000000" w14:paraId="00000210">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Soggetto attuatore - Ufficio del personale su supervisione del Responsabile competente. Consegna del Codice di Comportamento a tutti i nuovi assunti\incaricati.</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11">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12">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Responsabile del Personale per la stesura e per la consegna del Codice di comportamento.</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13">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14">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Costante nel tempo</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15">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16">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Codice da approvare</w:t>
            </w:r>
          </w:p>
        </w:tc>
      </w:tr>
    </w:tbl>
    <w:p w:rsidR="00000000" w:rsidDel="00000000" w:rsidP="00000000" w:rsidRDefault="00000000" w:rsidRPr="00000000" w14:paraId="00000218">
      <w:pPr>
        <w:widowControl w:val="0"/>
        <w:ind w:right="653.5039370078755"/>
        <w:jc w:val="both"/>
        <w:rPr>
          <w:rFonts w:ascii="Times New Roman" w:cs="Times New Roman" w:eastAsia="Times New Roman" w:hAnsi="Times New Roman"/>
          <w:color w:val="1f1f1f"/>
          <w:highlight w:val="white"/>
        </w:rPr>
      </w:pPr>
      <w:r w:rsidDel="00000000" w:rsidR="00000000" w:rsidRPr="00000000">
        <w:rPr>
          <w:rtl w:val="0"/>
        </w:rPr>
      </w:r>
    </w:p>
    <w:p w:rsidR="00000000" w:rsidDel="00000000" w:rsidP="00000000" w:rsidRDefault="00000000" w:rsidRPr="00000000" w14:paraId="00000219">
      <w:pPr>
        <w:widowControl w:val="0"/>
        <w:ind w:right="653.5039370078755"/>
        <w:jc w:val="center"/>
        <w:rPr>
          <w:rFonts w:ascii="Times New Roman" w:cs="Times New Roman" w:eastAsia="Times New Roman" w:hAnsi="Times New Roman"/>
          <w:color w:val="1f1f1f"/>
          <w:highlight w:val="white"/>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35" name=""/>
                <a:graphic>
                  <a:graphicData uri="http://schemas.microsoft.com/office/word/2010/wordprocessingShape">
                    <wps:wsp>
                      <wps:cNvSpPr/>
                      <wps:cNvPr id="40" name="Shape 40"/>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MISURA.02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ROTAZIONE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35"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1A">
      <w:pPr>
        <w:ind w:right="653.5039370078755"/>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Stante l’attuale configurazione della struttura organizzativa del Comune di Rocca Santa Maria, l’infungibilità dei ruoli del personale e i vincoli di finanza pubblica non consentono all’Ente di utilizzare la “rotazione ordinaria” al livello di incarico di E.Q. L’Ente assimila a procedure di rotazione ordinaria i periodici processi di riorganizzazione interna, nonché le variazioni di personale incaricato dei singoli procedimenti amministrativi a seguito di dimissioni e nuove assunzioni. </w:t>
      </w:r>
    </w:p>
    <w:p w:rsidR="00000000" w:rsidDel="00000000" w:rsidP="00000000" w:rsidRDefault="00000000" w:rsidRPr="00000000" w14:paraId="0000021B">
      <w:pPr>
        <w:ind w:right="653.5039370078755"/>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La “rotazione straordinaria” è obbligatoriamente prevista per i reati di corruzione, concussione, istigazione alla corruzione, millantato credito, turbata libertà degli incanti e del procedimento di scelta del contraente negli affidamenti, mentre è mentre è nelle facoltà dell’Ente disporre per gli altri reati contro la P.A. </w:t>
      </w:r>
    </w:p>
    <w:p w:rsidR="00000000" w:rsidDel="00000000" w:rsidP="00000000" w:rsidRDefault="00000000" w:rsidRPr="00000000" w14:paraId="0000021C">
      <w:pPr>
        <w:ind w:right="653.5039370078755"/>
        <w:jc w:val="both"/>
        <w:rPr>
          <w:rFonts w:ascii="Times New Roman" w:cs="Times New Roman" w:eastAsia="Times New Roman" w:hAnsi="Times New Roman"/>
        </w:rPr>
      </w:pPr>
      <w:r w:rsidDel="00000000" w:rsidR="00000000" w:rsidRPr="00000000">
        <w:rPr>
          <w:rtl w:val="0"/>
        </w:rPr>
      </w:r>
    </w:p>
    <w:tbl>
      <w:tblPr>
        <w:tblStyle w:val="Table18"/>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1D">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1E">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Articolo 1, commi 4 lett. e), 5 lett. b), 10 lett. b) della legge 190/2012 art.16, comma1,lett. l-quater, del D.lgs165/2001 Piano Nazionale </w:t>
            </w:r>
          </w:p>
          <w:p w:rsidR="00000000" w:rsidDel="00000000" w:rsidP="00000000" w:rsidRDefault="00000000" w:rsidRPr="00000000" w14:paraId="0000021F">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Anticorruzione (P.N.A.) Legge di stabilità 2016 (Legge 208/2015) all'art. 1 comma 221</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0">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1">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Rotazione straordinaria nelle ipotesi previste dalla Legge o per quelle previste dall’ente.</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2">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3">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Singoli Responsabili di Area</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4">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Costante nel tempo</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6">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27">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Da attuare in caso di necessità</w:t>
            </w:r>
          </w:p>
        </w:tc>
      </w:tr>
    </w:tbl>
    <w:p w:rsidR="00000000" w:rsidDel="00000000" w:rsidP="00000000" w:rsidRDefault="00000000" w:rsidRPr="00000000" w14:paraId="00000229">
      <w:pPr>
        <w:widowControl w:val="0"/>
        <w:ind w:right="653.5039370078755"/>
        <w:jc w:val="both"/>
        <w:rPr>
          <w:rFonts w:ascii="Times New Roman" w:cs="Times New Roman" w:eastAsia="Times New Roman" w:hAnsi="Times New Roman"/>
          <w:color w:val="1f1f1f"/>
          <w:highlight w:val="white"/>
        </w:rPr>
      </w:pPr>
      <w:bookmarkStart w:colFirst="0" w:colLast="0" w:name="_heading=h.111kx3o" w:id="52"/>
      <w:bookmarkEnd w:id="52"/>
      <w:r w:rsidDel="00000000" w:rsidR="00000000" w:rsidRPr="00000000">
        <w:rPr>
          <w:rtl w:val="0"/>
        </w:rPr>
      </w:r>
    </w:p>
    <w:p w:rsidR="00000000" w:rsidDel="00000000" w:rsidP="00000000" w:rsidRDefault="00000000" w:rsidRPr="00000000" w14:paraId="0000022A">
      <w:pPr>
        <w:widowControl w:val="0"/>
        <w:ind w:right="653.5039370078755"/>
        <w:jc w:val="both"/>
        <w:rPr>
          <w:rFonts w:ascii="Times New Roman" w:cs="Times New Roman" w:eastAsia="Times New Roman" w:hAnsi="Times New Roman"/>
          <w:color w:val="1f1f1f"/>
          <w:highlight w:val="white"/>
        </w:rPr>
      </w:pPr>
      <w:bookmarkStart w:colFirst="0" w:colLast="0" w:name="_heading=h.3l18frh" w:id="53"/>
      <w:bookmarkEnd w:id="53"/>
      <w:r w:rsidDel="00000000" w:rsidR="00000000" w:rsidRPr="00000000">
        <w:rPr>
          <w:rtl w:val="0"/>
        </w:rPr>
      </w:r>
    </w:p>
    <w:p w:rsidR="00000000" w:rsidDel="00000000" w:rsidP="00000000" w:rsidRDefault="00000000" w:rsidRPr="00000000" w14:paraId="0000022B">
      <w:pPr>
        <w:widowControl w:val="0"/>
        <w:ind w:right="653.5039370078755"/>
        <w:jc w:val="center"/>
        <w:rPr>
          <w:rFonts w:ascii="Times New Roman" w:cs="Times New Roman" w:eastAsia="Times New Roman" w:hAnsi="Times New Roman"/>
          <w:color w:val="1f1f1f"/>
          <w:highlight w:val="white"/>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34" name=""/>
                <a:graphic>
                  <a:graphicData uri="http://schemas.microsoft.com/office/word/2010/wordprocessingShape">
                    <wps:wsp>
                      <wps:cNvSpPr/>
                      <wps:cNvPr id="39" name="Shape 39"/>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MISURA.03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MONITORAGGIO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CONFLITTO DI INTERESSI</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3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2C">
      <w:pPr>
        <w:ind w:right="653.5039370078755"/>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L’articolo 1, comma 9, lett. e) della legge n. 190/2012 prevede l’obbligo di monitorare i rapporti tra l'amministrazione e i soggetti che con la stessa stipulano contratti o che sono interessati a procedimenti di autorizzazione, concessione o erogazione di vantaggi economici di qualunque genere. A tal fine, devono essere verificate le ipotesi di relazione personale o professionale sintomatiche del possibile conflitto d’interesse tipizzate dall’articolo 6 del D.P.R. n. 62/2013 “Codice di comportamento dei dipendenti pubblici”, nonché quelle in cui si manifestino “gravi ragioni di convenienza” secondo quanto previsto dal successivo articolo 7 del medesimo decreto.</w:t>
      </w:r>
    </w:p>
    <w:p w:rsidR="00000000" w:rsidDel="00000000" w:rsidP="00000000" w:rsidRDefault="00000000" w:rsidRPr="00000000" w14:paraId="0000022D">
      <w:pPr>
        <w:ind w:right="653.5039370078755"/>
        <w:jc w:val="both"/>
        <w:rPr>
          <w:rFonts w:ascii="Times New Roman" w:cs="Times New Roman" w:eastAsia="Times New Roman" w:hAnsi="Times New Roman"/>
          <w:sz w:val="24"/>
          <w:szCs w:val="24"/>
        </w:rPr>
      </w:pPr>
      <w:r w:rsidDel="00000000" w:rsidR="00000000" w:rsidRPr="00000000">
        <w:rPr>
          <w:rtl w:val="0"/>
        </w:rPr>
      </w:r>
    </w:p>
    <w:tbl>
      <w:tblPr>
        <w:tblStyle w:val="Table19"/>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E">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Art.1, comma 9, lett. e), legge n. 190/2012 artt. 6 e 7 D.P.R. n. 62/2013 Piano Nazionale Anticorruzione (P.N.A.) Codice dei contratti pubblici</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30">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31">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Obbligo di acquisizione delle dichiarazioni di assenza di conflitto di interessi in tutti i procedimenti di acquisizioni di beni, servizi e lavori che utilizzano fondi PNRR e fondi strutturali da protocollare e conservare agli atti o da inserire all’interno dei provvedimenti se riferite al sottoscrittore del provvedimento medesimo. </w:t>
            </w:r>
          </w:p>
          <w:p w:rsidR="00000000" w:rsidDel="00000000" w:rsidP="00000000" w:rsidRDefault="00000000" w:rsidRPr="00000000" w14:paraId="00000232">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33">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Fonts w:ascii="Times New Roman" w:cs="Times New Roman" w:eastAsia="Times New Roman" w:hAnsi="Times New Roman"/>
                <w:sz w:val="18"/>
                <w:szCs w:val="18"/>
                <w:rtl w:val="0"/>
              </w:rPr>
              <w:t xml:space="preserve"> Obbligo di acquisizione delle dichiarazioni di assenza di conflitto di interessi in tutti i procedimenti di acquisizioni di beni, servizi e lavori che utilizzano fondi PNRR e fondi strutturali, da protocollare e conservare agli atti, da parte dell’aggiudicatario. </w:t>
            </w:r>
          </w:p>
          <w:p w:rsidR="00000000" w:rsidDel="00000000" w:rsidP="00000000" w:rsidRDefault="00000000" w:rsidRPr="00000000" w14:paraId="00000234">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35">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3. </w:t>
            </w:r>
            <w:r w:rsidDel="00000000" w:rsidR="00000000" w:rsidRPr="00000000">
              <w:rPr>
                <w:rFonts w:ascii="Times New Roman" w:cs="Times New Roman" w:eastAsia="Times New Roman" w:hAnsi="Times New Roman"/>
                <w:sz w:val="18"/>
                <w:szCs w:val="18"/>
                <w:u w:val="single"/>
                <w:rtl w:val="0"/>
              </w:rPr>
              <w:t xml:space="preserve">In caso di contratti che non utilizzano fondi PNRR o strutturali vale la dichiarazione resa al momento dell’assegnazione all’ufficio o dell’attribuzione dell’incarico, salvo la dichiarazione da rendere qualora i medesimi soggetti ritengono di trovarsi in conflitto di interessi relativamente a una specifica procedura da protocollare e conservare agli atti</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36">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37">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4. </w:t>
            </w:r>
            <w:r w:rsidDel="00000000" w:rsidR="00000000" w:rsidRPr="00000000">
              <w:rPr>
                <w:rFonts w:ascii="Times New Roman" w:cs="Times New Roman" w:eastAsia="Times New Roman" w:hAnsi="Times New Roman"/>
                <w:sz w:val="18"/>
                <w:szCs w:val="18"/>
                <w:rtl w:val="0"/>
              </w:rPr>
              <w:t xml:space="preserve">Obbligo della dichiarazione, in ogni caso, per ogni singola procedura da parte del RUP e dei commissari di gara, da protocollare e conservare agli atti. </w:t>
            </w:r>
          </w:p>
          <w:p w:rsidR="00000000" w:rsidDel="00000000" w:rsidP="00000000" w:rsidRDefault="00000000" w:rsidRPr="00000000" w14:paraId="00000238">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39">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5.</w:t>
            </w:r>
            <w:r w:rsidDel="00000000" w:rsidR="00000000" w:rsidRPr="00000000">
              <w:rPr>
                <w:rFonts w:ascii="Times New Roman" w:cs="Times New Roman" w:eastAsia="Times New Roman" w:hAnsi="Times New Roman"/>
                <w:sz w:val="18"/>
                <w:szCs w:val="18"/>
                <w:rtl w:val="0"/>
              </w:rPr>
              <w:t xml:space="preserve"> Le dichiarazioni di assenza di conflitti di interesse devono essere acquisite anche dai soggetti a cui sono affidati incarichi esterni in relazione a uno specifico contratto</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3A">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3B">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Tutti i soggetti citati.</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3C">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3D">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Costante nel tempo</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3F">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Attuato in parte e da attuare</w:t>
            </w:r>
          </w:p>
        </w:tc>
      </w:tr>
    </w:tbl>
    <w:p w:rsidR="00000000" w:rsidDel="00000000" w:rsidP="00000000" w:rsidRDefault="00000000" w:rsidRPr="00000000" w14:paraId="00000241">
      <w:pPr>
        <w:widowControl w:val="0"/>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widowControl w:val="0"/>
        <w:ind w:right="653.5039370078755"/>
        <w:jc w:val="both"/>
        <w:rPr>
          <w:rFonts w:ascii="Times New Roman" w:cs="Times New Roman" w:eastAsia="Times New Roman" w:hAnsi="Times New Roman"/>
          <w:color w:val="1f1f1f"/>
          <w:highlight w:val="white"/>
        </w:rPr>
      </w:pPr>
      <w:bookmarkStart w:colFirst="0" w:colLast="0" w:name="_heading=h.206ipza" w:id="54"/>
      <w:bookmarkEnd w:id="54"/>
      <w:r w:rsidDel="00000000" w:rsidR="00000000" w:rsidRPr="00000000">
        <w:rPr>
          <w:rtl w:val="0"/>
        </w:rPr>
      </w:r>
    </w:p>
    <w:p w:rsidR="00000000" w:rsidDel="00000000" w:rsidP="00000000" w:rsidRDefault="00000000" w:rsidRPr="00000000" w14:paraId="00000243">
      <w:pPr>
        <w:widowControl w:val="0"/>
        <w:ind w:right="653.5039370078755"/>
        <w:jc w:val="center"/>
        <w:rPr>
          <w:rFonts w:ascii="Times New Roman" w:cs="Times New Roman" w:eastAsia="Times New Roman" w:hAnsi="Times New Roman"/>
          <w:color w:val="1f1f1f"/>
          <w:highlight w:val="white"/>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42" name=""/>
                <a:graphic>
                  <a:graphicData uri="http://schemas.microsoft.com/office/word/2010/wordprocessingShape">
                    <wps:wsp>
                      <wps:cNvSpPr/>
                      <wps:cNvPr id="47" name="Shape 47"/>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MISURA.04</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INCARICHI D’UFFICIO, INCARICHI EXTRA-ISTITUZIONALI</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42"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44">
      <w:pPr>
        <w:ind w:right="653.5039370078755"/>
        <w:jc w:val="both"/>
        <w:rPr>
          <w:rFonts w:ascii="Times New Roman" w:cs="Times New Roman" w:eastAsia="Times New Roman" w:hAnsi="Times New Roman"/>
          <w:color w:val="1f1f1f"/>
          <w:highlight w:val="white"/>
        </w:rPr>
      </w:pPr>
      <w:r w:rsidDel="00000000" w:rsidR="00000000" w:rsidRPr="00000000">
        <w:rPr>
          <w:rtl w:val="0"/>
        </w:rPr>
      </w:r>
    </w:p>
    <w:p w:rsidR="00000000" w:rsidDel="00000000" w:rsidP="00000000" w:rsidRDefault="00000000" w:rsidRPr="00000000" w14:paraId="00000245">
      <w:pPr>
        <w:ind w:right="653.5039370078755"/>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Il principale riferimento normativo è l’articolo 53 del d.lgs. n. 165/2001; in particolare comma 2 prevede che: “2. Le pubbliche amministrazioni non possono conferire ai dipendenti incarichi, non compresi nei compiti e doveri di ufficio, che non siano espressamente previsti o disciplinati da legge o altre fonti normative, o che non siano espressamente autorizzati” e il comma 3-bis prevede che “…con appositi regolamenti emanati su proposta del Ministro per la pubblica amministrazione e la semplificazione, di concerto con i Ministri interessati, ai sensi dell'articolo 17, comma 2, della legge 23 agosto 1988, n. 400, e successive modificazioni, sono individuati, secondo criteri differenziati in rapporto alle diverse qualifiche e ruoli professionali, gli incarichi vietati ai dipendenti delle amministrazioni pubbliche di cui all'articolo 1, comma 2”. Stante la scarsa incidenza dei casi ci si limita ad applicare il dettato normativo, senza adottare un regolamento in materia</w:t>
      </w:r>
    </w:p>
    <w:p w:rsidR="00000000" w:rsidDel="00000000" w:rsidP="00000000" w:rsidRDefault="00000000" w:rsidRPr="00000000" w14:paraId="00000246">
      <w:pPr>
        <w:ind w:right="653.5039370078755"/>
        <w:jc w:val="both"/>
        <w:rPr>
          <w:rFonts w:ascii="Times New Roman" w:cs="Times New Roman" w:eastAsia="Times New Roman" w:hAnsi="Times New Roman"/>
        </w:rPr>
      </w:pPr>
      <w:r w:rsidDel="00000000" w:rsidR="00000000" w:rsidRPr="00000000">
        <w:rPr>
          <w:rtl w:val="0"/>
        </w:rPr>
      </w:r>
    </w:p>
    <w:tbl>
      <w:tblPr>
        <w:tblStyle w:val="Table20"/>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47">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48">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53, comma3-bis, d.lgs. n. 165/2001 art. 1, comma 58-bis, legge n. 662/1996 art. 18, d.lgs. 33/2013 Piano Nazionale</w:t>
            </w:r>
          </w:p>
          <w:p w:rsidR="00000000" w:rsidDel="00000000" w:rsidP="00000000" w:rsidRDefault="00000000" w:rsidRPr="00000000" w14:paraId="00000249">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Anticorruzione (P.N.A.).</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4A">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4B">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1.Pubblicazione degli incarichi autorizzati. </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4C">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4D">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RPTC per i Responsabili di Area</w:t>
            </w:r>
          </w:p>
          <w:p w:rsidR="00000000" w:rsidDel="00000000" w:rsidP="00000000" w:rsidRDefault="00000000" w:rsidRPr="00000000" w14:paraId="0000024E">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Responsabile di Area per i propri dipendenti</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4F">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50">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Costante nel tempo</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51">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52">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Da attuare quando necessario.</w:t>
            </w:r>
          </w:p>
        </w:tc>
      </w:tr>
    </w:tbl>
    <w:p w:rsidR="00000000" w:rsidDel="00000000" w:rsidP="00000000" w:rsidRDefault="00000000" w:rsidRPr="00000000" w14:paraId="00000254">
      <w:pPr>
        <w:widowControl w:val="0"/>
        <w:ind w:right="653.5039370078755"/>
        <w:jc w:val="both"/>
        <w:rPr>
          <w:rFonts w:ascii="Times New Roman" w:cs="Times New Roman" w:eastAsia="Times New Roman" w:hAnsi="Times New Roman"/>
          <w:color w:val="1f1f1f"/>
          <w:highlight w:val="white"/>
        </w:rPr>
      </w:pPr>
      <w:r w:rsidDel="00000000" w:rsidR="00000000" w:rsidRPr="00000000">
        <w:rPr>
          <w:rtl w:val="0"/>
        </w:rPr>
      </w:r>
    </w:p>
    <w:p w:rsidR="00000000" w:rsidDel="00000000" w:rsidP="00000000" w:rsidRDefault="00000000" w:rsidRPr="00000000" w14:paraId="00000255">
      <w:pPr>
        <w:widowControl w:val="0"/>
        <w:ind w:right="653.503937007875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40" name=""/>
                <a:graphic>
                  <a:graphicData uri="http://schemas.microsoft.com/office/word/2010/wordprocessingShape">
                    <wps:wsp>
                      <wps:cNvSpPr/>
                      <wps:cNvPr id="45" name="Shape 45"/>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MISURA.05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CONTRASTO ALLE INCOMPATIBILITA’ E INCONFERIBILITA’</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40"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56">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attuazione del comma 49, art. 1, della Legge n.190/2012, il Legislatore ha adottato il D.Lgs. 39/2013 recante le disposizioni in materia di inconferibilità e incompatibilità di incarichi presso le pubbliche amministrazioni e presso gli enti privati in controllo pubblico. Sono tre le cause di inconferibilità degli incarichi: </w:t>
      </w:r>
    </w:p>
    <w:p w:rsidR="00000000" w:rsidDel="00000000" w:rsidP="00000000" w:rsidRDefault="00000000" w:rsidRPr="00000000" w14:paraId="00000257">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presenza di condanne penali anche non definitive per reati contro la pubblica amministrazione; </w:t>
      </w:r>
    </w:p>
    <w:p w:rsidR="00000000" w:rsidDel="00000000" w:rsidP="00000000" w:rsidRDefault="00000000" w:rsidRPr="00000000" w14:paraId="00000258">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provenienza da incarichi e cariche in enti privati; </w:t>
      </w:r>
    </w:p>
    <w:p w:rsidR="00000000" w:rsidDel="00000000" w:rsidP="00000000" w:rsidRDefault="00000000" w:rsidRPr="00000000" w14:paraId="00000259">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provenienza da organi di indirizzo politico. </w:t>
      </w:r>
    </w:p>
    <w:p w:rsidR="00000000" w:rsidDel="00000000" w:rsidP="00000000" w:rsidRDefault="00000000" w:rsidRPr="00000000" w14:paraId="0000025A">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svolgimento di funzioni in organi di indirizzo politico costituisce causa di incompatibilità. L’Ente vigila in ordine alla sussistenza di eventuali cause di inconferibilità di cui al Capo III e al Capo IV del D.Lgs n. 39/2013, per ciò che concerne il conferimento di eventuali incarichi di responsabilità. A tal fine, il destinatario dell’incarico di Responsabile di Servizio produce dichiarazione sostitutiva di certificazione, secondo quanto previsto dall’art. 46 del D.P.R. n.445/2000. Le violazioni in tema di inconferibilità determinano la nullità dell'incarico (art.17, D.Lgs. n.39/2013) e l'applicazione delle connesse sanzioni (art. 18 D.Lgs. n. 39/2013). L’Ente vigila altresì in ordine alla sussistenza di eventuali cause di incompatibilità di cui al Capo V ed al Capo VI, ai sensi del D.Lgs. n.39/2013, per ciò che concerne il conferimento di incarichi di Responsabile di Servizio. </w:t>
      </w:r>
    </w:p>
    <w:p w:rsidR="00000000" w:rsidDel="00000000" w:rsidP="00000000" w:rsidRDefault="00000000" w:rsidRPr="00000000" w14:paraId="0000025B">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tal fine, il destinatario dell’incarico produce dichiarazione sostitutiva di certificazione, secondo quanto previsto dall’art. 46 del D.P.R. n.445/2000. La predetta dichiarazione deve essere prodotta: - all’atto del conferimento dell’incarico; </w:t>
      </w:r>
    </w:p>
    <w:p w:rsidR="00000000" w:rsidDel="00000000" w:rsidP="00000000" w:rsidRDefault="00000000" w:rsidRPr="00000000" w14:paraId="0000025C">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 verificarsi di modifiche nell’assegnazione delle mansioni; </w:t>
      </w:r>
    </w:p>
    <w:p w:rsidR="00000000" w:rsidDel="00000000" w:rsidP="00000000" w:rsidRDefault="00000000" w:rsidRPr="00000000" w14:paraId="0000025D">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 su richiesta, nel corso del rapporto. </w:t>
      </w:r>
    </w:p>
    <w:p w:rsidR="00000000" w:rsidDel="00000000" w:rsidP="00000000" w:rsidRDefault="00000000" w:rsidRPr="00000000" w14:paraId="0000025E">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presenza dei necessari presupposti il Responsabile dell'Anticorruzione contesta all'interessato l'esistenza o l'insorgere delle situazioni di inconferibilità o incompatibilità di cui al D.Lgs. n.33/2013. Gli atti di conferimento di incarichi adottati in violazione delle disposizioni del D.Lgs. n.39/2013 sono nulli, con conseguente risoluzione del relativo incarico. Per i componenti degli organi responsabili della violazione è stabilito il divieto per tre mesi di conferire incarichi (art. 18 del d.lgs. 39/2013). Restano ferme le disposizioni previste dal D.Lgs. 165/2001 in merito alle incompatibilità dei dipendenti pubblici, e in particolare l’articolo 53, comma 1 bis, relativo al divieto di conferimento di incarichi di direzione di strutture organizzative deputate alla gestione del personale (cioè competenti in materia di reclutamento, trattamento e sviluppo delle risorse umane) a soggetti che rivestano o abbiano rivestito negli ultimi due anni cariche in partiti politici ovvero in movimenti sindacali oppure che abbiano avuto negli ultimi due anni rapporti continuativi di collaborazione o di consulenza con le predette organizzazioni. Al momento del conferimento dell’incarico si prevede la preventiva acquisizione della dichiarazione di insussistenza di cause di inconferibilità o incompatibilità da parte del destinatario dell’incarico e il conferimento dell’incarico solo all’esito positivo della verifica (ovvero assenza di motivi ostativi al conferimento stesso). Il RPCT, che venga a conoscenza del conferimento di un incarico in violazione delle norme del d.lgs. 39/2013, ha il potere di avvio del procedimento di accertamento e di verifica della situazione di inconferibilità, di dichiarazione della nullità dell’incarico e il potere di applicare la sanzione inibitoria nei confronti dell’organo che ha conferito l’incarico. L’Autorità ha poi precisato che la sanzione inibitoria che vieta all’organo conferente di affidare incarichi di propria competenza per un periodo pari a tre mesi non è automatica ma richiede una previa valutazione dell’elemento soggettivo del dolo o della colpa. I procedimenti di accertamento delle situazioni di inconferibilità e sanzionatori devono svolgersi nel rispetto del principio del contraddittorio, affinché sia garantita la partecipazione degli interessati. Il potere di accertamento di ANAC si sostanzia in un provvedimento di accertamento costitutivo di effetti giuridici e come tale impugnabile davanti al giudice amministrativo. ANAC, ove ritenga violate le disposizioni del d.lgs. 39/2013, accerta la nullità dell’atto di conferimento. Pertanto, nell’ipotesi in cui l’Autorità, d’ufficio o a seguito di segnalazione, abbia attivato un procedimento di vigilanza e abbia accertato la non conferibilità dell’incarico, il RPCT, nell’esercizio delle prerogative attribuite ai sensi dell’art. 15 del d.lgs. n. 39/2013 nei termini sopra indicati, adotta le iniziative derivanti dalla pronuncia di ANAC. 35 Si evidenzia che in tale circostanza il RPCT non avvia un distinto e autonomo procedimento ma è tenuto a: </w:t>
      </w:r>
    </w:p>
    <w:p w:rsidR="00000000" w:rsidDel="00000000" w:rsidP="00000000" w:rsidRDefault="00000000" w:rsidRPr="00000000" w14:paraId="0000025F">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comunicare al soggetto cui è stato conferito l’incarico la causa di inconferibilità accertata da ANAC e la nullità dell’atto di conferimento dell’incarico e del relativo contratto; </w:t>
      </w:r>
    </w:p>
    <w:p w:rsidR="00000000" w:rsidDel="00000000" w:rsidP="00000000" w:rsidRDefault="00000000" w:rsidRPr="00000000" w14:paraId="00000260">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contestare la causa di inconferibilità ai componenti dell’organo che ha conferito l’incarico e avviare il procedimento nei loro confronti volto all’applicazione della sanzione inibitoria ai sensi dell’art. 18, co. 2, del d.lgs. 39/2013, tenendo presente che i medesimi componenti sono responsabili per le conseguenze economiche degli atti adottati; - nel caso in cui la dichiarazione resa dall’interessato ai sensi dell’art. 20 del d.lgs. n. 39/2013 risulti mendace ne consegue l’applicazione della sanzione di cui al co. 5 del medesimo articolo (inconferibilità di qualsiasi incarico disciplinato dal decreto per un periodo di 5 anni).</w:t>
      </w:r>
    </w:p>
    <w:p w:rsidR="00000000" w:rsidDel="00000000" w:rsidP="00000000" w:rsidRDefault="00000000" w:rsidRPr="00000000" w14:paraId="00000261">
      <w:pPr>
        <w:ind w:right="653.5039370078755"/>
        <w:jc w:val="both"/>
        <w:rPr>
          <w:rFonts w:ascii="Times New Roman" w:cs="Times New Roman" w:eastAsia="Times New Roman" w:hAnsi="Times New Roman"/>
        </w:rPr>
      </w:pPr>
      <w:r w:rsidDel="00000000" w:rsidR="00000000" w:rsidRPr="00000000">
        <w:rPr>
          <w:rtl w:val="0"/>
        </w:rPr>
      </w:r>
    </w:p>
    <w:tbl>
      <w:tblPr>
        <w:tblStyle w:val="Table2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2">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3">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D.Lgs. 8 aprile 2013, n. 39  ; legge 6 novembre 2012, n. 190   D.Lgs. n. 165/2001.</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4">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5">
            <w:pPr>
              <w:spacing w:line="276" w:lineRule="auto"/>
              <w:ind w:right="653.5039370078755"/>
              <w:jc w:val="both"/>
              <w:rPr>
                <w:rFonts w:ascii="Times New Roman" w:cs="Times New Roman" w:eastAsia="Times New Roman" w:hAnsi="Times New Roman"/>
                <w:color w:val="1f1f1f"/>
                <w:sz w:val="18"/>
                <w:szCs w:val="18"/>
                <w:highlight w:val="white"/>
              </w:rPr>
            </w:pPr>
            <w:r w:rsidDel="00000000" w:rsidR="00000000" w:rsidRPr="00000000">
              <w:rPr>
                <w:rFonts w:ascii="Times New Roman" w:cs="Times New Roman" w:eastAsia="Times New Roman" w:hAnsi="Times New Roman"/>
                <w:color w:val="1f1f1f"/>
                <w:sz w:val="18"/>
                <w:szCs w:val="18"/>
                <w:highlight w:val="white"/>
                <w:rtl w:val="0"/>
              </w:rPr>
              <w:t xml:space="preserve">A tal fine, il destinatario dell’incarico produce dichiarazione sostitutiva di certificazione, secondo quanto previsto dall’art. 46 del D.P.R. n.445/2000. </w:t>
            </w:r>
          </w:p>
          <w:p w:rsidR="00000000" w:rsidDel="00000000" w:rsidP="00000000" w:rsidRDefault="00000000" w:rsidRPr="00000000" w14:paraId="00000266">
            <w:pPr>
              <w:spacing w:line="276" w:lineRule="auto"/>
              <w:ind w:right="653.5039370078755"/>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7">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8">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RUP dei singoli procedimenti. </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9">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A">
            <w:pPr>
              <w:spacing w:line="276" w:lineRule="auto"/>
              <w:ind w:right="653.5039370078755"/>
              <w:jc w:val="both"/>
              <w:rPr>
                <w:rFonts w:ascii="Times New Roman" w:cs="Times New Roman" w:eastAsia="Times New Roman" w:hAnsi="Times New Roman"/>
                <w:color w:val="1f1f1f"/>
                <w:sz w:val="18"/>
                <w:szCs w:val="18"/>
                <w:highlight w:val="white"/>
              </w:rPr>
            </w:pPr>
            <w:r w:rsidDel="00000000" w:rsidR="00000000" w:rsidRPr="00000000">
              <w:rPr>
                <w:rFonts w:ascii="Times New Roman" w:cs="Times New Roman" w:eastAsia="Times New Roman" w:hAnsi="Times New Roman"/>
                <w:color w:val="1f1f1f"/>
                <w:sz w:val="18"/>
                <w:szCs w:val="18"/>
                <w:highlight w:val="white"/>
                <w:rtl w:val="0"/>
              </w:rPr>
              <w:t xml:space="preserve">La predetta dichiarazione deve essere prodotta: </w:t>
            </w:r>
          </w:p>
          <w:p w:rsidR="00000000" w:rsidDel="00000000" w:rsidP="00000000" w:rsidRDefault="00000000" w:rsidRPr="00000000" w14:paraId="0000026B">
            <w:pPr>
              <w:spacing w:line="276" w:lineRule="auto"/>
              <w:ind w:right="653.5039370078755"/>
              <w:jc w:val="both"/>
              <w:rPr>
                <w:rFonts w:ascii="Times New Roman" w:cs="Times New Roman" w:eastAsia="Times New Roman" w:hAnsi="Times New Roman"/>
                <w:color w:val="1f1f1f"/>
                <w:sz w:val="18"/>
                <w:szCs w:val="18"/>
                <w:highlight w:val="white"/>
              </w:rPr>
            </w:pPr>
            <w:r w:rsidDel="00000000" w:rsidR="00000000" w:rsidRPr="00000000">
              <w:rPr>
                <w:rFonts w:ascii="Times New Roman" w:cs="Times New Roman" w:eastAsia="Times New Roman" w:hAnsi="Times New Roman"/>
                <w:color w:val="1f1f1f"/>
                <w:sz w:val="18"/>
                <w:szCs w:val="18"/>
                <w:highlight w:val="white"/>
                <w:rtl w:val="0"/>
              </w:rPr>
              <w:t xml:space="preserve">- all’atto del conferimento dell’incarico; </w:t>
            </w:r>
          </w:p>
          <w:p w:rsidR="00000000" w:rsidDel="00000000" w:rsidP="00000000" w:rsidRDefault="00000000" w:rsidRPr="00000000" w14:paraId="0000026C">
            <w:pPr>
              <w:spacing w:line="276" w:lineRule="auto"/>
              <w:ind w:right="653.5039370078755"/>
              <w:jc w:val="both"/>
              <w:rPr>
                <w:rFonts w:ascii="Times New Roman" w:cs="Times New Roman" w:eastAsia="Times New Roman" w:hAnsi="Times New Roman"/>
                <w:color w:val="1f1f1f"/>
                <w:sz w:val="18"/>
                <w:szCs w:val="18"/>
                <w:highlight w:val="white"/>
              </w:rPr>
            </w:pPr>
            <w:r w:rsidDel="00000000" w:rsidR="00000000" w:rsidRPr="00000000">
              <w:rPr>
                <w:rFonts w:ascii="Times New Roman" w:cs="Times New Roman" w:eastAsia="Times New Roman" w:hAnsi="Times New Roman"/>
                <w:color w:val="1f1f1f"/>
                <w:sz w:val="18"/>
                <w:szCs w:val="18"/>
                <w:highlight w:val="white"/>
                <w:rtl w:val="0"/>
              </w:rPr>
              <w:t xml:space="preserve">- al verificarsi di modifiche nell’assegnazione delle mansioni; </w:t>
            </w:r>
          </w:p>
          <w:p w:rsidR="00000000" w:rsidDel="00000000" w:rsidP="00000000" w:rsidRDefault="00000000" w:rsidRPr="00000000" w14:paraId="0000026D">
            <w:pPr>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f1f1f"/>
                <w:sz w:val="18"/>
                <w:szCs w:val="18"/>
                <w:highlight w:val="white"/>
                <w:rtl w:val="0"/>
              </w:rPr>
              <w:t xml:space="preserve">- e, su richiesta, nel corso del rapporto.</w:t>
            </w:r>
            <w:r w:rsidDel="00000000" w:rsidR="00000000" w:rsidRPr="00000000">
              <w:rPr>
                <w:rFonts w:ascii="Times New Roman" w:cs="Times New Roman" w:eastAsia="Times New Roman" w:hAnsi="Times New Roman"/>
                <w:i w:val="1"/>
                <w:color w:val="1f1f1f"/>
                <w:sz w:val="18"/>
                <w:szCs w:val="18"/>
                <w:highlight w:val="white"/>
                <w:u w:val="single"/>
                <w:rtl w:val="0"/>
              </w:rPr>
              <w:t xml:space="preserve"> </w:t>
            </w:r>
            <w:r w:rsidDel="00000000" w:rsidR="00000000" w:rsidRPr="00000000">
              <w:rPr>
                <w:rtl w:val="0"/>
              </w:rPr>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6E">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6F">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Da attuare quando necessario.</w:t>
            </w:r>
          </w:p>
        </w:tc>
      </w:tr>
    </w:tbl>
    <w:p w:rsidR="00000000" w:rsidDel="00000000" w:rsidP="00000000" w:rsidRDefault="00000000" w:rsidRPr="00000000" w14:paraId="00000271">
      <w:pPr>
        <w:widowControl w:val="0"/>
        <w:ind w:right="653.5039370078755"/>
        <w:jc w:val="both"/>
        <w:rPr>
          <w:rFonts w:ascii="Times New Roman" w:cs="Times New Roman" w:eastAsia="Times New Roman" w:hAnsi="Times New Roman"/>
          <w:color w:val="1f1f1f"/>
          <w:highlight w:val="white"/>
        </w:rPr>
      </w:pPr>
      <w:bookmarkStart w:colFirst="0" w:colLast="0" w:name="_heading=h.4k668n3" w:id="55"/>
      <w:bookmarkEnd w:id="55"/>
      <w:r w:rsidDel="00000000" w:rsidR="00000000" w:rsidRPr="00000000">
        <w:rPr>
          <w:rtl w:val="0"/>
        </w:rPr>
      </w:r>
    </w:p>
    <w:p w:rsidR="00000000" w:rsidDel="00000000" w:rsidP="00000000" w:rsidRDefault="00000000" w:rsidRPr="00000000" w14:paraId="00000272">
      <w:pPr>
        <w:widowControl w:val="0"/>
        <w:ind w:right="653.5039370078755"/>
        <w:jc w:val="center"/>
        <w:rPr>
          <w:rFonts w:ascii="Times New Roman" w:cs="Times New Roman" w:eastAsia="Times New Roman" w:hAnsi="Times New Roman"/>
          <w:color w:val="1f1f1f"/>
          <w:highlight w:val="white"/>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41" name=""/>
                <a:graphic>
                  <a:graphicData uri="http://schemas.microsoft.com/office/word/2010/wordprocessingShape">
                    <wps:wsp>
                      <wps:cNvSpPr/>
                      <wps:cNvPr id="46" name="Shape 46"/>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MISURA.06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WHISTLEBLOWING</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41"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73">
      <w:pPr>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La materia, già disciplinata dalla guida approvata dall’ANAC con propria determina n. 6 del 28.04.2015, è stata da ultimo normata dalla L. n. 179 del 30.11.2017, entrata in vigore il 29.12.2017. La norma, contenente “Disposizioni per la tutela degli autori di segnalazioni di reati o irregolarità di cui siano venuti a conoscenza nell’ambito di un rapporto di lavoro pubblico o privato”, tende a ribadire e rafforzare la tutela di chi</w:t>
      </w:r>
      <w:r w:rsidDel="00000000" w:rsidR="00000000" w:rsidRPr="00000000">
        <w:rPr>
          <w:rtl w:val="0"/>
        </w:rPr>
      </w:r>
    </w:p>
    <w:p w:rsidR="00000000" w:rsidDel="00000000" w:rsidP="00000000" w:rsidRDefault="00000000" w:rsidRPr="00000000" w14:paraId="00000274">
      <w:pPr>
        <w:ind w:right="653.503937007875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nell’interesse dell’integrità della Pubblica Amministrazione, segnali condotte illecite di cui è venuto a conoscenza in ragione del rapporto di lavoro. Ai sensi dell'art. 54-bis del d.lgs. 165/2001, così come introdotto dall’art. 1, comma 51, della L. 190/2012, e come successivamente modificato dalla Legge 179 del 30.11.2017, fuori dei casi di responsabilità a titolo di calunnia o diffamazione, ovvero per lo stesso titolo ai sensi dell'art. 2043 del codice civile, il dipendente che denuncia all'Autorità Giudiziaria o alla Corte dei conti, ovvero riferisce al proprio superiore gerarchico condotte illecite di cui sia venuto a conoscenza in ragione del rapporto di lavoro, non può essere sanzionato, demansionato licenziato, trasferito, o sottoposto ad una misura organizzativa aventi effetti negativi diretti o indiretti sulle condizioni di lavoro, determinata dalla segnalazione. L’adozione di misure discriminatorie è comunicata dall’interessato o dalle organizzazioni sindacali maggiormente rappresentative all’ANAC che provvederà ad inviare la segnalazione al Dipartimento della Funzione Pubblica della Presidenza del Consiglio o gli altri organismi di garanzia o di disciplina per le attività e gli eventuali provvedimenti di competenza. Nell'ambito del procedimento disciplinare, l'identità del segnalante non può essere rivelata, senza il suo consenso, sempre che la contestazione dell'addebito disciplinare sia fondata su accertamenti distinti e ulteriori rispetto alla segnalazione. Qualora la contestazione sia fondata, in tutto o in parte, sulla segnalazione, l'identità può essere rivelata ove la sua conoscenza sia assolutamente 32 indispensabile per la difesa dell'incolpato. La denuncia è sottratta all'accesso previsto dagli artt. 22 e seguenti della L. 7 agosto 1990, n. 241, e successive modificazioni (art. 54-bis c.4 L. 179/2017). </w:t>
      </w:r>
    </w:p>
    <w:p w:rsidR="00000000" w:rsidDel="00000000" w:rsidP="00000000" w:rsidRDefault="00000000" w:rsidRPr="00000000" w14:paraId="00000275">
      <w:pPr>
        <w:ind w:right="653.503937007875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attuazione della </w:t>
      </w:r>
      <w:hyperlink r:id="rId27">
        <w:r w:rsidDel="00000000" w:rsidR="00000000" w:rsidRPr="00000000">
          <w:rPr>
            <w:rFonts w:ascii="Times New Roman" w:cs="Times New Roman" w:eastAsia="Times New Roman" w:hAnsi="Times New Roman"/>
            <w:sz w:val="24"/>
            <w:szCs w:val="24"/>
            <w:highlight w:val="white"/>
            <w:u w:val="single"/>
            <w:rtl w:val="0"/>
          </w:rPr>
          <w:t xml:space="preserve">Direttiva (UE) 2019/1937</w:t>
        </w:r>
      </w:hyperlink>
      <w:r w:rsidDel="00000000" w:rsidR="00000000" w:rsidRPr="00000000">
        <w:rPr>
          <w:rFonts w:ascii="Times New Roman" w:cs="Times New Roman" w:eastAsia="Times New Roman" w:hAnsi="Times New Roman"/>
          <w:sz w:val="24"/>
          <w:szCs w:val="24"/>
          <w:highlight w:val="white"/>
          <w:rtl w:val="0"/>
        </w:rPr>
        <w:t xml:space="preserve">, è stato emanato il</w:t>
      </w:r>
      <w:hyperlink r:id="rId28">
        <w:r w:rsidDel="00000000" w:rsidR="00000000" w:rsidRPr="00000000">
          <w:rPr>
            <w:rFonts w:ascii="Times New Roman" w:cs="Times New Roman" w:eastAsia="Times New Roman" w:hAnsi="Times New Roman"/>
            <w:sz w:val="24"/>
            <w:szCs w:val="24"/>
            <w:highlight w:val="white"/>
            <w:u w:val="single"/>
            <w:rtl w:val="0"/>
          </w:rPr>
          <w:t xml:space="preserve"> d.lgs. n. 24 del 10 marzo 2023</w:t>
        </w:r>
      </w:hyperlink>
      <w:r w:rsidDel="00000000" w:rsidR="00000000" w:rsidRPr="00000000">
        <w:rPr>
          <w:rFonts w:ascii="Times New Roman" w:cs="Times New Roman" w:eastAsia="Times New Roman" w:hAnsi="Times New Roman"/>
          <w:sz w:val="24"/>
          <w:szCs w:val="24"/>
          <w:highlight w:val="white"/>
          <w:rtl w:val="0"/>
        </w:rPr>
        <w:t xml:space="preserve"> riguardante “la protezione delle persone che segnalano violazioni del diritto dell'Unione e recante disposizioni riguardanti la protezione delle persone che segnalano violazioni delle disposizioni normative nazionali”. All’articolo uno del predetto Decreto Legislativo viene disposto che: </w:t>
      </w:r>
    </w:p>
    <w:p w:rsidR="00000000" w:rsidDel="00000000" w:rsidP="00000000" w:rsidRDefault="00000000" w:rsidRPr="00000000" w14:paraId="00000276">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“Nell'ambito della gestione del canale di  segnalazione  interna, la persona o l'ufficio interno ovvero il soggetto esterno,  ai  quali e' affidata la gestione del canale di segnalazione  interna  svolgono le seguenti attivita': </w:t>
      </w:r>
    </w:p>
    <w:p w:rsidR="00000000" w:rsidDel="00000000" w:rsidP="00000000" w:rsidRDefault="00000000" w:rsidRPr="00000000" w14:paraId="00000277">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 a) rilasciano alla persona segnalante avviso di ricevimento della segnalazione entro sette giorni dalla data di ricezione; </w:t>
      </w:r>
    </w:p>
    <w:p w:rsidR="00000000" w:rsidDel="00000000" w:rsidP="00000000" w:rsidRDefault="00000000" w:rsidRPr="00000000" w14:paraId="00000278">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b) mantengono le  interlocuzioni  con  la  persona  segnalante  e possono richiedere a quest'ultima, se necessario, integrazioni; </w:t>
      </w:r>
    </w:p>
    <w:p w:rsidR="00000000" w:rsidDel="00000000" w:rsidP="00000000" w:rsidRDefault="00000000" w:rsidRPr="00000000" w14:paraId="00000279">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c) danno diligente seguito alle segnalazioni ricevute; </w:t>
      </w:r>
    </w:p>
    <w:p w:rsidR="00000000" w:rsidDel="00000000" w:rsidP="00000000" w:rsidRDefault="00000000" w:rsidRPr="00000000" w14:paraId="0000027A">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d) forniscono riscontro alla segnalazione entro  tre  mesi  dalla data dell'avviso di ricevimento o, in mancanza di tale avviso,  entro tre  mesi  dalla  scadenza  del  termine  di   sette   giorni   dalla presentazione della segnalazione; </w:t>
      </w:r>
    </w:p>
    <w:p w:rsidR="00000000" w:rsidDel="00000000" w:rsidP="00000000" w:rsidRDefault="00000000" w:rsidRPr="00000000" w14:paraId="0000027B">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e) mettono a disposizione informazioni chiare sul  canale,  sulle procedure e sui presupposti per effettuare le  segnalazioni  interne, nonche' sul canale, sulle procedure e sui presupposti per  effettuare le segnalazione esterne. Le suddette informazioni sono esposte e rese facilmente visibili nei luoghi di lavoro,  nonche'  accessibili  alle persone che pur non frequentando i luoghi di lavoro intrattengono  un rapporto giuridico in una delle forme di cui all'articolo 3, commi  3 o 4. Se dotati di un proprio sito internet, i  soggetti  del  settore pubblico e del settore privato pubblicano le informazioni di cui alla presente lettera anche in una sezione dedicata del suddetto sito.”</w:t>
      </w:r>
    </w:p>
    <w:p w:rsidR="00000000" w:rsidDel="00000000" w:rsidP="00000000" w:rsidRDefault="00000000" w:rsidRPr="00000000" w14:paraId="0000027C">
      <w:pPr>
        <w:ind w:right="653.503937007875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7D">
      <w:pPr>
        <w:ind w:right="653.503937007875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Il Comune di Rocca Santa Maria è sprovvisto di un canale interno di segnalazione, per tal motivo si fa riferimento all’art. 6 il quale stabilisce che: </w:t>
      </w:r>
    </w:p>
    <w:p w:rsidR="00000000" w:rsidDel="00000000" w:rsidP="00000000" w:rsidRDefault="00000000" w:rsidRPr="00000000" w14:paraId="0000027E">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”1. La persona segnalante puo' effettuare una  segnalazione  esterna se, al momento della sua presentazione, ricorre  una  delle  seguenti condizioni: </w:t>
      </w:r>
    </w:p>
    <w:p w:rsidR="00000000" w:rsidDel="00000000" w:rsidP="00000000" w:rsidRDefault="00000000" w:rsidRPr="00000000" w14:paraId="0000027F">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 non e' prevista,  nell'ambito  del  suo  contesto  lavorativo, l'attivazione obbligatoria del canale di segnalazione interna  ovvero questo, anche se obbligatorio, non e' attivo o,  anche  se  attivato, non e' conforme a quanto previsto dall'articolo 4; </w:t>
      </w:r>
    </w:p>
    <w:p w:rsidR="00000000" w:rsidDel="00000000" w:rsidP="00000000" w:rsidRDefault="00000000" w:rsidRPr="00000000" w14:paraId="00000280">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b) la persona segnalante  ha  gia'  effettuato  una  segnalazione interna ai sensi dell'articolo 4 e la stessa non ha avuto seguito; </w:t>
      </w:r>
    </w:p>
    <w:p w:rsidR="00000000" w:rsidDel="00000000" w:rsidP="00000000" w:rsidRDefault="00000000" w:rsidRPr="00000000" w14:paraId="00000281">
      <w:pPr>
        <w:ind w:right="653.5039370078755"/>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 la persona segnalante ha fondati motivi di  ritenere  che,  se effettuasse una segnalazione interna, alla stessa  non  sarebbe  dato efficace seguito ovvero che la stessa segnalazione possa  determinare il rischio di ritorsione; </w:t>
      </w:r>
    </w:p>
    <w:p w:rsidR="00000000" w:rsidDel="00000000" w:rsidP="00000000" w:rsidRDefault="00000000" w:rsidRPr="00000000" w14:paraId="00000282">
      <w:pPr>
        <w:ind w:right="653.503937007875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d) la persona segnalante ha fondato motivo  di  ritenere  che  la violazione possa costituire un pericolo imminente  o  palese  per  il pubblico interesse.”</w:t>
      </w:r>
      <w:r w:rsidDel="00000000" w:rsidR="00000000" w:rsidRPr="00000000">
        <w:rPr>
          <w:rtl w:val="0"/>
        </w:rPr>
      </w:r>
    </w:p>
    <w:p w:rsidR="00000000" w:rsidDel="00000000" w:rsidP="00000000" w:rsidRDefault="00000000" w:rsidRPr="00000000" w14:paraId="00000283">
      <w:pPr>
        <w:ind w:right="653.503937007875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Fermo restando la necessità di creare un canale interno per le segnalazioni del Whistleblowing, rimettendo all’organo competente l’indirizzo e l’individuazione di eventuali spese per la sua attivazione, si intende nelle more di dare seguito all’art. 5 co.1 lett.a), prevedendo il link di rinvio alla pagina ANAC di segnalazione “Whistleblowing”.</w:t>
      </w:r>
    </w:p>
    <w:p w:rsidR="00000000" w:rsidDel="00000000" w:rsidP="00000000" w:rsidRDefault="00000000" w:rsidRPr="00000000" w14:paraId="00000284">
      <w:pPr>
        <w:ind w:right="653.5039370078755"/>
        <w:jc w:val="both"/>
        <w:rPr>
          <w:rFonts w:ascii="Times New Roman" w:cs="Times New Roman" w:eastAsia="Times New Roman" w:hAnsi="Times New Roman"/>
        </w:rPr>
      </w:pPr>
      <w:r w:rsidDel="00000000" w:rsidR="00000000" w:rsidRPr="00000000">
        <w:rPr>
          <w:rtl w:val="0"/>
        </w:rPr>
      </w:r>
    </w:p>
    <w:tbl>
      <w:tblPr>
        <w:tblStyle w:val="Table2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5">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6">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art.54-bis D.lgs. n.165/2001 (fino al 14 luglio 2023) Piano Nazionale Anticorruzione (P.N.A.) Deliberazione ANAC 9 giugno 2021, n. 469 Decreto legislativo 10 marzo 2023, n. 24 (dal 15 luglio 2023)</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7">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8">
            <w:pPr>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1f1f1f"/>
                <w:highlight w:val="white"/>
                <w:rtl w:val="0"/>
              </w:rPr>
              <w:t xml:space="preserve">Link di rinvio alla pagina di segnalazione di ANAC </w:t>
            </w:r>
            <w:r w:rsidDel="00000000" w:rsidR="00000000" w:rsidRPr="00000000">
              <w:rPr>
                <w:rtl w:val="0"/>
              </w:rPr>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A">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Responsabile dell’Area affari generali</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B">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C">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il 2025</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8D">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8E">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da attuare</w:t>
            </w:r>
          </w:p>
        </w:tc>
      </w:tr>
    </w:tbl>
    <w:p w:rsidR="00000000" w:rsidDel="00000000" w:rsidP="00000000" w:rsidRDefault="00000000" w:rsidRPr="00000000" w14:paraId="00000290">
      <w:pPr>
        <w:widowControl w:val="0"/>
        <w:ind w:right="653.503937007875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widowControl w:val="0"/>
        <w:ind w:right="653.5039370078755"/>
        <w:rPr>
          <w:rFonts w:ascii="Times New Roman" w:cs="Times New Roman" w:eastAsia="Times New Roman" w:hAnsi="Times New Roman"/>
        </w:rPr>
      </w:pPr>
      <w:bookmarkStart w:colFirst="0" w:colLast="0" w:name="_heading=h.2zbgiuw" w:id="56"/>
      <w:bookmarkEnd w:id="56"/>
      <w:r w:rsidDel="00000000" w:rsidR="00000000" w:rsidRPr="00000000">
        <w:rPr>
          <w:rtl w:val="0"/>
        </w:rPr>
      </w:r>
    </w:p>
    <w:p w:rsidR="00000000" w:rsidDel="00000000" w:rsidP="00000000" w:rsidRDefault="00000000" w:rsidRPr="00000000" w14:paraId="00000292">
      <w:pPr>
        <w:widowControl w:val="0"/>
        <w:ind w:right="653.503937007875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38" name=""/>
                <a:graphic>
                  <a:graphicData uri="http://schemas.microsoft.com/office/word/2010/wordprocessingShape">
                    <wps:wsp>
                      <wps:cNvSpPr/>
                      <wps:cNvPr id="43" name="Shape 43"/>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MISURA.07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CONTRASTO AL PANTOUFLAGE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38"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93">
      <w:pPr>
        <w:ind w:right="653.50393700787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highlight w:val="white"/>
          <w:rtl w:val="0"/>
        </w:rPr>
        <w:t xml:space="preserve">I dipendenti che negli ultimi tre anni di servizio hanno esercitato poteri autoritativi o negoziali per conto del Comune, nel triennio successivo alla cessazione del rapporto con il Comune di Rocca Santa Maria, qualunque sia la causa di cessazione (e quindi anche in caso di collocamento in quiescenza per raggiungimento dei requisiti di accesso alla pensione), non possono avere alcun rapporto di lavoro autonomo o subordinato con i soggetti privati che sono stati destinatari di provvedimenti, contratti o accordi. Il Comune di Rocca Santa Maria attua quanto previsto dalle norme attraverso la formulazione di una clausola da inserire nei bandi di gara, a cui l’impresa (operatore economico) si impegna ad adeguarsi. La norma sul divieto di Pantouflage prevede inoltre specifiche conseguenze sanzionatorie, quali la nullità del contratto concluso e dell’incarico conferito in violazione del predetto divieto; inoltre, ai soggetti privati che hanno conferito l’incarico è preclusa la possibilità di contrattare con le pubbliche amministrazioni nei tre anni successivi, con contestuale obbligo di restituzione dei compensi eventualmente percepiti ed accertati ad essi riferiti.</w:t>
      </w:r>
      <w:r w:rsidDel="00000000" w:rsidR="00000000" w:rsidRPr="00000000">
        <w:rPr>
          <w:rtl w:val="0"/>
        </w:rPr>
      </w:r>
    </w:p>
    <w:tbl>
      <w:tblPr>
        <w:tblStyle w:val="Table23"/>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4">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5">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art. 53, comma 16-ter, D.lgs n. 165/2001 art. 5 comma 9 del d.l.95/2012 come convertito e modificato con d.l.90/2014 Piano azionale Anticorruzione (P.N.A.)</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6">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7">
            <w:pPr>
              <w:spacing w:line="276" w:lineRule="auto"/>
              <w:ind w:right="653.5039370078755"/>
              <w:jc w:val="both"/>
              <w:rPr>
                <w:rFonts w:ascii="Times New Roman" w:cs="Times New Roman" w:eastAsia="Times New Roman" w:hAnsi="Times New Roman"/>
                <w:color w:val="1f1f1f"/>
                <w:sz w:val="18"/>
                <w:szCs w:val="18"/>
                <w:highlight w:val="white"/>
              </w:rPr>
            </w:pPr>
            <w:r w:rsidDel="00000000" w:rsidR="00000000" w:rsidRPr="00000000">
              <w:rPr>
                <w:rFonts w:ascii="Times New Roman" w:cs="Times New Roman" w:eastAsia="Times New Roman" w:hAnsi="Times New Roman"/>
                <w:color w:val="1f1f1f"/>
                <w:sz w:val="18"/>
                <w:szCs w:val="18"/>
                <w:highlight w:val="white"/>
                <w:rtl w:val="0"/>
              </w:rPr>
              <w:t xml:space="preserve">Nei contratti di assunzione del personale dovrà essere inserita la clausola che prevede il divieto di prestare attività lavorativa, a titolo subordinato o di lavoro autonomo, per i tre anni successivi alla cessazione del rapporto, qualunque sia la causa di cessazione (quindi anche in caso di collocamento in quiescenza per il raggiungimento dei requisiti di accesso alla pensione), qualora nel corso degli ultimi tre anni di servizio tale personale eserciti poteri autoritativi o negoziali per conto del Comune presso i soggetti privati che sono stati destinatari dell'attività del Comune svolta attraverso i medesimi poteri (provvedimenti, contratti o accordi di tipo urbanistico o altro). </w:t>
            </w:r>
          </w:p>
          <w:p w:rsidR="00000000" w:rsidDel="00000000" w:rsidP="00000000" w:rsidRDefault="00000000" w:rsidRPr="00000000" w14:paraId="00000298">
            <w:pPr>
              <w:spacing w:line="276" w:lineRule="auto"/>
              <w:ind w:right="653.5039370078755"/>
              <w:jc w:val="both"/>
              <w:rPr>
                <w:rFonts w:ascii="Times New Roman" w:cs="Times New Roman" w:eastAsia="Times New Roman" w:hAnsi="Times New Roman"/>
                <w:color w:val="1f1f1f"/>
                <w:sz w:val="18"/>
                <w:szCs w:val="18"/>
                <w:highlight w:val="white"/>
              </w:rPr>
            </w:pPr>
            <w:r w:rsidDel="00000000" w:rsidR="00000000" w:rsidRPr="00000000">
              <w:rPr>
                <w:rFonts w:ascii="Times New Roman" w:cs="Times New Roman" w:eastAsia="Times New Roman" w:hAnsi="Times New Roman"/>
                <w:color w:val="1f1f1f"/>
                <w:sz w:val="18"/>
                <w:szCs w:val="18"/>
                <w:highlight w:val="white"/>
                <w:rtl w:val="0"/>
              </w:rPr>
              <w:t xml:space="preserve">2. Nei contratti di assunzione già sottoscritti alla data di entrata in vigore della norma, il citato art. 53, comma 16 ter, del D.Lgs. 165/2001 è inserito di diritto ex articolo 1339 c.c., quale norma integrativa cogente. In caso di personale assunto precedentemente alla c.d. contrattualizzazione del pubblico impiego (quindi con provvedimento amministrativo) il citato articolo 53, comma 16 ter, si applica a decorrere dalla sua entrata in vigore. </w:t>
            </w:r>
          </w:p>
          <w:p w:rsidR="00000000" w:rsidDel="00000000" w:rsidP="00000000" w:rsidRDefault="00000000" w:rsidRPr="00000000" w14:paraId="00000299">
            <w:pPr>
              <w:spacing w:line="276" w:lineRule="auto"/>
              <w:ind w:right="653.5039370078755"/>
              <w:jc w:val="both"/>
              <w:rPr>
                <w:rFonts w:ascii="Times New Roman" w:cs="Times New Roman" w:eastAsia="Times New Roman" w:hAnsi="Times New Roman"/>
                <w:color w:val="1f1f1f"/>
                <w:sz w:val="18"/>
                <w:szCs w:val="18"/>
                <w:highlight w:val="white"/>
              </w:rPr>
            </w:pPr>
            <w:r w:rsidDel="00000000" w:rsidR="00000000" w:rsidRPr="00000000">
              <w:rPr>
                <w:rFonts w:ascii="Times New Roman" w:cs="Times New Roman" w:eastAsia="Times New Roman" w:hAnsi="Times New Roman"/>
                <w:color w:val="1f1f1f"/>
                <w:sz w:val="18"/>
                <w:szCs w:val="18"/>
                <w:highlight w:val="white"/>
                <w:rtl w:val="0"/>
              </w:rPr>
              <w:t xml:space="preserve">In tali ipotesi e al fine di evitare contestazioni in ordine alla conoscibilità della norma, al momento della cessazione dal servizio, il dipendente interessato da tale divieto deve sottoscrivere una dichiarazione con cui si impegna al rispetto del medesimo. I dipendenti interessati al divieto sono coloro che negli ultimi tre anni di servizio, per il ruolo e la posizione ricoperti nel Comune, hanno esercitato poteri autoritativi o negoziali per conto del Comune . </w:t>
            </w:r>
          </w:p>
          <w:p w:rsidR="00000000" w:rsidDel="00000000" w:rsidP="00000000" w:rsidRDefault="00000000" w:rsidRPr="00000000" w14:paraId="0000029A">
            <w:pPr>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1f1f1f"/>
                <w:sz w:val="18"/>
                <w:szCs w:val="18"/>
                <w:highlight w:val="white"/>
                <w:rtl w:val="0"/>
              </w:rPr>
              <w:t xml:space="preserve">3. Nei bandi di gara o negli atti prodromici agli affidamenti, anche mediante procedura negoziata (compresi i casi di affidamento diretto), è inserita la clausola soggettiva di ammissibilità "di non aver concluso contratti di lavoro subordinato o autonomo e comunque di non aver attribuito incarichi ad ex dipendenti che hanno esercitato poteri autoritativi o negoziali per conto del Comune nei confronti dell'impresa per il triennio successivo alla cessazione del rapporto". </w:t>
            </w:r>
            <w:r w:rsidDel="00000000" w:rsidR="00000000" w:rsidRPr="00000000">
              <w:rPr>
                <w:rtl w:val="0"/>
              </w:rPr>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B">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C">
            <w:pPr>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1f1f1f"/>
                <w:sz w:val="18"/>
                <w:szCs w:val="18"/>
                <w:highlight w:val="white"/>
                <w:rtl w:val="0"/>
              </w:rPr>
              <w:t xml:space="preserve">Responsabili che gestiscono i procedimenti correlati.</w:t>
            </w:r>
            <w:r w:rsidDel="00000000" w:rsidR="00000000" w:rsidRPr="00000000">
              <w:rPr>
                <w:rtl w:val="0"/>
              </w:rPr>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D">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E">
            <w:pPr>
              <w:widowControl w:val="0"/>
              <w:spacing w:line="276" w:lineRule="auto"/>
              <w:ind w:right="653.503937007875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COSTANTE NEL TEMPO</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9F">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A0">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Da attuare quando vi è la necessità.</w:t>
            </w:r>
          </w:p>
        </w:tc>
      </w:tr>
    </w:tbl>
    <w:p w:rsidR="00000000" w:rsidDel="00000000" w:rsidP="00000000" w:rsidRDefault="00000000" w:rsidRPr="00000000" w14:paraId="000002A2">
      <w:pPr>
        <w:widowControl w:val="0"/>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widowControl w:val="0"/>
        <w:ind w:right="653.5039370078755"/>
        <w:jc w:val="both"/>
        <w:rPr>
          <w:rFonts w:ascii="Times New Roman" w:cs="Times New Roman" w:eastAsia="Times New Roman" w:hAnsi="Times New Roman"/>
          <w:color w:val="1f1f1f"/>
          <w:highlight w:val="white"/>
        </w:rPr>
      </w:pPr>
      <w:bookmarkStart w:colFirst="0" w:colLast="0" w:name="_heading=h.1egqt2p" w:id="57"/>
      <w:bookmarkEnd w:id="57"/>
      <w:r w:rsidDel="00000000" w:rsidR="00000000" w:rsidRPr="00000000">
        <w:rPr>
          <w:rtl w:val="0"/>
        </w:rPr>
      </w:r>
    </w:p>
    <w:p w:rsidR="00000000" w:rsidDel="00000000" w:rsidP="00000000" w:rsidRDefault="00000000" w:rsidRPr="00000000" w14:paraId="000002A4">
      <w:pPr>
        <w:widowControl w:val="0"/>
        <w:ind w:right="653.5039370078755"/>
        <w:jc w:val="center"/>
        <w:rPr>
          <w:rFonts w:ascii="Times New Roman" w:cs="Times New Roman" w:eastAsia="Times New Roman" w:hAnsi="Times New Roman"/>
          <w:color w:val="1f1f1f"/>
          <w:highlight w:val="white"/>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39" name=""/>
                <a:graphic>
                  <a:graphicData uri="http://schemas.microsoft.com/office/word/2010/wordprocessingShape">
                    <wps:wsp>
                      <wps:cNvSpPr/>
                      <wps:cNvPr id="44" name="Shape 44"/>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MISURA.08</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FORMAZIONE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39"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A5">
      <w:pPr>
        <w:ind w:right="653.5039370078755"/>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La formazione del personale, anche ai sensi della Legge Severino, è uno degli strumenti principali per la prevenzione della corruzione: il RPCT prevede – nell’ambito delle iniziative formative annuali – adeguati interventi dedicati alla formazione continua riguardante le norme e le metodologie per la prevenzione della corruzione. E’ intenzione dell’Amministrazione garantire la formazione del proprio personale nella misura di almeno tre ore annue per ciascun dipendente individuato, da somministrare a mezzo dei più comuni strumenti (ad esempio: formazione in aula, anche nel corso di giornate formative organizzate con altri Enti interessati; seminari di formazione on-line mediante connessione da remoto). La formazione sarà articolata a livello generale per tutti i dipendenti (indicativamente, mediante l'aggiornamento delle competenze e le tematiche dell'etica e della legalità) e a livello specifico, rivolto al responsabile della prevenzione, ai responsabili di servizio e, in genere, al personale esposto al rischio corruzione. In tale ambito, si ritiene opportuno che il personale venga formato anche in relazione agli obblighi di astensione, alle conseguenze scaturenti dalla violazione del codice comportamento e ai comportamenti da seguire in caso di conflitto di interesse. L’individuazione dei soggetti ai quali sarà erogata la formazione in materia è demandata al RPCT, di concerto con i responsabili dei servizi. </w:t>
      </w:r>
    </w:p>
    <w:p w:rsidR="00000000" w:rsidDel="00000000" w:rsidP="00000000" w:rsidRDefault="00000000" w:rsidRPr="00000000" w14:paraId="000002A6">
      <w:pPr>
        <w:ind w:right="653.5039370078755"/>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Resta fermo, ad ogni modo, che la formazione in materia sarà destinata, in via prioritaria, ai soggetti maggiormente esposti al rischio di corruzione (ad es: responsabili di servizio, responsabili del procedimento). E’ intenzione dell’Amministrazione, comunque, favorire, per quanto possibile, la massima partecipazione di tutti i dipendenti ai percorsi formativi in questione, al fine di una maggiore sensibilizzazione alle tematiche oggetto della presente sezione</w:t>
      </w:r>
    </w:p>
    <w:p w:rsidR="00000000" w:rsidDel="00000000" w:rsidP="00000000" w:rsidRDefault="00000000" w:rsidRPr="00000000" w14:paraId="000002A7">
      <w:pPr>
        <w:ind w:right="653.5039370078755"/>
        <w:jc w:val="both"/>
        <w:rPr>
          <w:rFonts w:ascii="Times New Roman" w:cs="Times New Roman" w:eastAsia="Times New Roman" w:hAnsi="Times New Roman"/>
        </w:rPr>
      </w:pPr>
      <w:r w:rsidDel="00000000" w:rsidR="00000000" w:rsidRPr="00000000">
        <w:rPr>
          <w:rtl w:val="0"/>
        </w:rPr>
      </w:r>
    </w:p>
    <w:tbl>
      <w:tblPr>
        <w:tblStyle w:val="Table24"/>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A8">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A9">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articolo 1, commi 5 lett. b), 8, 10 lett. c, 11 della legge 190/2012 art. 7-bis del D.lgs n. 165/2001 D.P.R. 70/2013 Piano Nazionale Anticorruzione (P.N.A.) 2013, aggiornamento 2015 e 2016</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AA">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AB">
            <w:pPr>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1f1f1f"/>
                <w:highlight w:val="white"/>
                <w:rtl w:val="0"/>
              </w:rPr>
              <w:t xml:space="preserve">Calendarizzazione di corsi formativi in materia di anticorruzione. </w:t>
            </w:r>
            <w:r w:rsidDel="00000000" w:rsidR="00000000" w:rsidRPr="00000000">
              <w:rPr>
                <w:rtl w:val="0"/>
              </w:rPr>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AC">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AD">
            <w:pPr>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1f1f1f"/>
                <w:highlight w:val="white"/>
                <w:rtl w:val="0"/>
              </w:rPr>
              <w:t xml:space="preserve">Ufficio Personale</w:t>
            </w:r>
            <w:r w:rsidDel="00000000" w:rsidR="00000000" w:rsidRPr="00000000">
              <w:rPr>
                <w:rtl w:val="0"/>
              </w:rPr>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AE">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AF">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il 2025</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B0">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B1">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Da attuare.</w:t>
            </w:r>
          </w:p>
        </w:tc>
      </w:tr>
    </w:tbl>
    <w:p w:rsidR="00000000" w:rsidDel="00000000" w:rsidP="00000000" w:rsidRDefault="00000000" w:rsidRPr="00000000" w14:paraId="000002B3">
      <w:pPr>
        <w:widowControl w:val="0"/>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widowControl w:val="0"/>
        <w:ind w:right="653.5039370078755"/>
        <w:jc w:val="both"/>
        <w:rPr>
          <w:rFonts w:ascii="Times New Roman" w:cs="Times New Roman" w:eastAsia="Times New Roman" w:hAnsi="Times New Roman"/>
          <w:color w:val="1f1f1f"/>
          <w:highlight w:val="white"/>
        </w:rPr>
      </w:pPr>
      <w:bookmarkStart w:colFirst="0" w:colLast="0" w:name="_heading=h.3ygebqi" w:id="58"/>
      <w:bookmarkEnd w:id="58"/>
      <w:r w:rsidDel="00000000" w:rsidR="00000000" w:rsidRPr="00000000">
        <w:rPr>
          <w:rtl w:val="0"/>
        </w:rPr>
      </w:r>
    </w:p>
    <w:p w:rsidR="00000000" w:rsidDel="00000000" w:rsidP="00000000" w:rsidRDefault="00000000" w:rsidRPr="00000000" w14:paraId="000002B5">
      <w:pPr>
        <w:widowControl w:val="0"/>
        <w:ind w:right="653.5039370078755"/>
        <w:jc w:val="both"/>
        <w:rPr>
          <w:rFonts w:ascii="Times New Roman" w:cs="Times New Roman" w:eastAsia="Times New Roman" w:hAnsi="Times New Roman"/>
          <w:color w:val="1f1f1f"/>
          <w:highlight w:val="white"/>
        </w:rPr>
      </w:pPr>
      <w:bookmarkStart w:colFirst="0" w:colLast="0" w:name="_heading=h.2dlolyb" w:id="59"/>
      <w:bookmarkEnd w:id="59"/>
      <w:r w:rsidDel="00000000" w:rsidR="00000000" w:rsidRPr="00000000">
        <w:rPr>
          <w:rtl w:val="0"/>
        </w:rPr>
      </w:r>
    </w:p>
    <w:p w:rsidR="00000000" w:rsidDel="00000000" w:rsidP="00000000" w:rsidRDefault="00000000" w:rsidRPr="00000000" w14:paraId="000002B6">
      <w:pPr>
        <w:widowControl w:val="0"/>
        <w:ind w:right="653.5039370078755"/>
        <w:jc w:val="center"/>
        <w:rPr>
          <w:rFonts w:ascii="Times New Roman" w:cs="Times New Roman" w:eastAsia="Times New Roman" w:hAnsi="Times New Roman"/>
          <w:b w:val="1"/>
          <w:color w:val="1f1f1f"/>
          <w:shd w:fill="fff2cc" w:val="clear"/>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36" name=""/>
                <a:graphic>
                  <a:graphicData uri="http://schemas.microsoft.com/office/word/2010/wordprocessingShape">
                    <wps:wsp>
                      <wps:cNvSpPr/>
                      <wps:cNvPr id="41" name="Shape 41"/>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MISURA.09</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PATTO DI INTEGRITA’</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36"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B7">
      <w:pPr>
        <w:ind w:right="653.5039370078755"/>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Le stazioni appaltanti possono prevedere negli avvisi, bandi di gara o lettere di invito che il mancato rispetto delle clausole contenute nei protocolli di legalità o nei patti di integrità costituisce causa di esclusione dalla gara. I Responsabili di Settore provvedono a inserire i medesimi negli avvisi, bandi di gara o lettere di invito delle procedure di gara bandite dall’Ente sulla base dei valori presi in considerazione nel Codice dei Contratti. Si attua pertanto un attento monitoraggio sull’effettiva applicazione della misura, anche al fine delle successive valutazioni da operare sulle azioni da intraprendere per ridurre il rischio nell’area “contratti pubblici”. Nel corso del mandato devesi pertanto procedere a predisporre ed approvare tali patti di integrità per poi, una volta approvati, effettuare un attento monitoraggio sull’effettiva applicazione della misura, anche al fine delle successive valutazioni da operare sulle azioni da intraprendere per ridurre il rischio nell’area “contratti pubblici”.</w:t>
      </w:r>
    </w:p>
    <w:p w:rsidR="00000000" w:rsidDel="00000000" w:rsidP="00000000" w:rsidRDefault="00000000" w:rsidRPr="00000000" w14:paraId="000002B8">
      <w:pPr>
        <w:ind w:right="653.5039370078755"/>
        <w:jc w:val="both"/>
        <w:rPr>
          <w:rFonts w:ascii="Times New Roman" w:cs="Times New Roman" w:eastAsia="Times New Roman" w:hAnsi="Times New Roman"/>
          <w:sz w:val="24"/>
          <w:szCs w:val="24"/>
        </w:rPr>
      </w:pPr>
      <w:r w:rsidDel="00000000" w:rsidR="00000000" w:rsidRPr="00000000">
        <w:rPr>
          <w:rtl w:val="0"/>
        </w:rPr>
      </w:r>
    </w:p>
    <w:tbl>
      <w:tblPr>
        <w:tblStyle w:val="Table25"/>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B9">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BA">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articolo 1, comma 17 della legge n. 190/2012 Piano Nazionale Anticorruzione (P.N.A.)</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BB">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BC">
            <w:pPr>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1f1f1f"/>
                <w:rtl w:val="0"/>
              </w:rPr>
              <w:t xml:space="preserve">Inserimento patti di integrità nelle procedure ad evidenza pubblica</w:t>
            </w:r>
            <w:r w:rsidDel="00000000" w:rsidR="00000000" w:rsidRPr="00000000">
              <w:rPr>
                <w:rtl w:val="0"/>
              </w:rPr>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BD">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BE">
            <w:pPr>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1f1f1f"/>
                <w:highlight w:val="white"/>
                <w:rtl w:val="0"/>
              </w:rPr>
              <w:t xml:space="preserve">Ufficio tecnico su supervisione del Responsabile dell’Area Tecnica </w:t>
            </w:r>
            <w:r w:rsidDel="00000000" w:rsidR="00000000" w:rsidRPr="00000000">
              <w:rPr>
                <w:rtl w:val="0"/>
              </w:rPr>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BF">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0">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Entro il 2025</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1">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C2">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Da attuare.</w:t>
            </w:r>
          </w:p>
        </w:tc>
      </w:tr>
    </w:tbl>
    <w:p w:rsidR="00000000" w:rsidDel="00000000" w:rsidP="00000000" w:rsidRDefault="00000000" w:rsidRPr="00000000" w14:paraId="000002C4">
      <w:pPr>
        <w:widowControl w:val="0"/>
        <w:ind w:right="653.5039370078755"/>
        <w:jc w:val="both"/>
        <w:rPr>
          <w:rFonts w:ascii="Times New Roman" w:cs="Times New Roman" w:eastAsia="Times New Roman" w:hAnsi="Times New Roman"/>
        </w:rPr>
      </w:pPr>
      <w:bookmarkStart w:colFirst="0" w:colLast="0" w:name="_heading=h.sqyw64" w:id="60"/>
      <w:bookmarkEnd w:id="60"/>
      <w:r w:rsidDel="00000000" w:rsidR="00000000" w:rsidRPr="00000000">
        <w:rPr>
          <w:rtl w:val="0"/>
        </w:rPr>
      </w:r>
    </w:p>
    <w:p w:rsidR="00000000" w:rsidDel="00000000" w:rsidP="00000000" w:rsidRDefault="00000000" w:rsidRPr="00000000" w14:paraId="000002C5">
      <w:pPr>
        <w:widowControl w:val="0"/>
        <w:ind w:right="653.5039370078755"/>
        <w:jc w:val="center"/>
        <w:rPr>
          <w:rFonts w:ascii="Times New Roman" w:cs="Times New Roman" w:eastAsia="Times New Roman" w:hAnsi="Times New Roman"/>
        </w:rPr>
      </w:pPr>
      <w:bookmarkStart w:colFirst="0" w:colLast="0" w:name="_heading=h.3cqmetx" w:id="61"/>
      <w:bookmarkEnd w:id="61"/>
      <w:r w:rsidDel="00000000" w:rsidR="00000000" w:rsidRPr="00000000">
        <w:rPr>
          <w:rFonts w:ascii="Times New Roman" w:cs="Times New Roman" w:eastAsia="Times New Roman" w:hAnsi="Times New Roman"/>
        </w:rPr>
        <mc:AlternateContent>
          <mc:Choice Requires="wpg">
            <w:drawing>
              <wp:inline distB="114300" distT="114300" distL="114300" distR="114300">
                <wp:extent cx="4114800" cy="1148220"/>
                <wp:effectExtent b="0" l="0" r="0" t="0"/>
                <wp:docPr id="1863792937" name=""/>
                <a:graphic>
                  <a:graphicData uri="http://schemas.microsoft.com/office/word/2010/wordprocessingShape">
                    <wps:wsp>
                      <wps:cNvSpPr/>
                      <wps:cNvPr id="42" name="Shape 42"/>
                      <wps:spPr>
                        <a:xfrm>
                          <a:off x="3320875" y="3231850"/>
                          <a:ext cx="4050250" cy="1096300"/>
                        </a:xfrm>
                        <a:prstGeom prst="flowChartOffpageConnector">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MISURA.10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TRASPARENZA</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114800" cy="1148220"/>
                <wp:effectExtent b="0" l="0" r="0" t="0"/>
                <wp:docPr id="1863792937"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4114800" cy="1148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C6">
      <w:pPr>
        <w:widowControl w:val="0"/>
        <w:ind w:right="653.5039370078755"/>
        <w:jc w:val="both"/>
        <w:rPr>
          <w:rFonts w:ascii="Times New Roman" w:cs="Times New Roman" w:eastAsia="Times New Roman" w:hAnsi="Times New Roman"/>
          <w:sz w:val="24"/>
          <w:szCs w:val="24"/>
        </w:rPr>
      </w:pPr>
      <w:bookmarkStart w:colFirst="0" w:colLast="0" w:name="_heading=h.1rvwp1q" w:id="62"/>
      <w:bookmarkEnd w:id="62"/>
      <w:r w:rsidDel="00000000" w:rsidR="00000000" w:rsidRPr="00000000">
        <w:rPr>
          <w:rFonts w:ascii="Times New Roman" w:cs="Times New Roman" w:eastAsia="Times New Roman" w:hAnsi="Times New Roman"/>
          <w:sz w:val="24"/>
          <w:szCs w:val="24"/>
          <w:rtl w:val="0"/>
        </w:rPr>
        <w:t xml:space="preserve">Ai sensi dell’articolo 43 del decreto legislativo 14 marzo 2013, n. 33: “1. All'interno di ogni amministrazione il responsabile per la prevenzione della corruzione, di cui all'articolo 1, comma 7, della legge 6 novembre 2012, n. 190, svolge, di norma, le funzioni di Responsabile per la trasparenza, di seguito «Responsabile», e il suo nominativo e' indicato nel Piano triennale per la prevenzione della corruzione. Il responsabile svolge stabilmente un'attività di controllo sull'adempimento da parte dell'amministrazione degli obblighi di pubblicazione previsti dalla normativa vigente, assicurando la completezza, la chiarezza e l'aggiornamento delle informazioni pubblicate, nonché segnalando all'organo di indirizzo politico, all'Organismo indipendente di valutazione (OIV), all'Autorità nazionale anticorruzione e, nei casi più gravi, all'ufficio di disciplina i casi di mancato o ritardato adempimento degli obblighi di pubblicazione. 2. (COMMA ABROGATO DAL D.LGS. 25 MAGGIO 2016, N. 97) 3. I dirigenti responsabili degli uffici dell'amministrazione garantiscono il tempestivo e regolare flusso delle informazioni da pubblicare ai fini del rispetto dei termini stabiliti dalla legge. [OMISSIS]”.</w:t>
      </w:r>
    </w:p>
    <w:p w:rsidR="00000000" w:rsidDel="00000000" w:rsidP="00000000" w:rsidRDefault="00000000" w:rsidRPr="00000000" w14:paraId="000002C7">
      <w:pPr>
        <w:widowControl w:val="0"/>
        <w:ind w:right="653.5039370078755"/>
        <w:jc w:val="both"/>
        <w:rPr>
          <w:rFonts w:ascii="Times New Roman" w:cs="Times New Roman" w:eastAsia="Times New Roman" w:hAnsi="Times New Roman"/>
        </w:rPr>
      </w:pPr>
      <w:bookmarkStart w:colFirst="0" w:colLast="0" w:name="_heading=h.4bvk7pj" w:id="63"/>
      <w:bookmarkEnd w:id="63"/>
      <w:r w:rsidDel="00000000" w:rsidR="00000000" w:rsidRPr="00000000">
        <w:rPr>
          <w:rtl w:val="0"/>
        </w:rPr>
      </w:r>
    </w:p>
    <w:tbl>
      <w:tblPr>
        <w:tblStyle w:val="Table26"/>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8">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Normativa di riferimento</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9">
            <w:pPr>
              <w:widowControl w:val="0"/>
              <w:spacing w:line="276" w:lineRule="auto"/>
              <w:ind w:right="653.50393700787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D.lgs. n. 33/2013 Art. 1, commi 15, 16, 26, 27, 28, 29, 30,32, 33 e 34, L. n. 190/2012 Capo V della L. n. 241/1990 Intesa tra Governo, Regioni ed Enti locali sancita dalla Conferenza Unificata nella seduta del 24 luglio 2013 Piano Nazionale Anticorruzione (P.N.A.)</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A">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da intraprendere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B">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Responsabile per la trasparenza verificherà l’attuazione degli adempimenti di trasparenza. In particolare, la pubblicazione delle informazioni relative ai procedimenti amministrativi nel sito web istituzionale del Comune costituisce il metodo fondamentale per il controllo, da parte del cittadino e/o utente, delle decisioni nelle materie a rischio di corruzione disciplinate dal presente piano. Per tutto quanto ivi non previsto si rimanda alla sezione relativa alla trasparenza </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C">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SOGGETTI RESPONSABILI</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D">
            <w:pPr>
              <w:widowControl w:val="0"/>
              <w:spacing w:line="276" w:lineRule="auto"/>
              <w:ind w:right="653.503937007875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RPTC. Tutti i Responsabili di Area.</w:t>
            </w:r>
          </w:p>
        </w:tc>
      </w:tr>
      <w:tr>
        <w:trPr>
          <w:cantSplit w:val="0"/>
          <w:tblHeader w:val="0"/>
        </w:trPr>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E">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 di attuazione</w:t>
            </w:r>
          </w:p>
        </w:tc>
        <w:tc>
          <w:tcPr>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CF">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Costante nel tempo</w:t>
            </w:r>
          </w:p>
        </w:tc>
      </w:tr>
      <w:tr>
        <w:trPr>
          <w:cantSplit w:val="0"/>
          <w:trHeight w:val="420" w:hRule="atLeast"/>
          <w:tblHeader w:val="0"/>
        </w:trPr>
        <w:tc>
          <w:tcPr>
            <w:gridSpan w:val="2"/>
            <w:tcBorders>
              <w:top w:color="434343" w:space="0" w:sz="12" w:val="single"/>
              <w:left w:color="434343" w:space="0" w:sz="12" w:val="single"/>
              <w:bottom w:color="434343" w:space="0" w:sz="12" w:val="single"/>
              <w:right w:color="434343" w:space="0" w:sz="12" w:val="single"/>
            </w:tcBorders>
            <w:shd w:fill="auto" w:val="clear"/>
            <w:tcMar>
              <w:top w:w="100.0" w:type="dxa"/>
              <w:left w:w="100.0" w:type="dxa"/>
              <w:bottom w:w="100.0" w:type="dxa"/>
              <w:right w:w="100.0" w:type="dxa"/>
            </w:tcMar>
          </w:tcPr>
          <w:p w:rsidR="00000000" w:rsidDel="00000000" w:rsidP="00000000" w:rsidRDefault="00000000" w:rsidRPr="00000000" w14:paraId="000002D0">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INDICATORI: ESEGUITO\NON ESEGUITO</w:t>
            </w:r>
          </w:p>
          <w:p w:rsidR="00000000" w:rsidDel="00000000" w:rsidP="00000000" w:rsidRDefault="00000000" w:rsidRPr="00000000" w14:paraId="000002D1">
            <w:pPr>
              <w:widowControl w:val="0"/>
              <w:spacing w:line="276" w:lineRule="auto"/>
              <w:ind w:right="653.50393700787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MISURA: Da attuare.</w:t>
            </w:r>
          </w:p>
        </w:tc>
      </w:tr>
    </w:tbl>
    <w:p w:rsidR="00000000" w:rsidDel="00000000" w:rsidP="00000000" w:rsidRDefault="00000000" w:rsidRPr="00000000" w14:paraId="000002D3">
      <w:pPr>
        <w:widowControl w:val="0"/>
        <w:ind w:right="653.5039370078755"/>
        <w:rPr>
          <w:rFonts w:ascii="Times New Roman" w:cs="Times New Roman" w:eastAsia="Times New Roman" w:hAnsi="Times New Roman"/>
        </w:rPr>
      </w:pPr>
      <w:bookmarkStart w:colFirst="0" w:colLast="0" w:name="_heading=h.2r0uhxc" w:id="64"/>
      <w:bookmarkEnd w:id="64"/>
      <w:r w:rsidDel="00000000" w:rsidR="00000000" w:rsidRPr="00000000">
        <w:rPr>
          <w:rtl w:val="0"/>
        </w:rPr>
      </w:r>
    </w:p>
    <w:p w:rsidR="00000000" w:rsidDel="00000000" w:rsidP="00000000" w:rsidRDefault="00000000" w:rsidRPr="00000000" w14:paraId="000002D4">
      <w:pPr>
        <w:ind w:right="653.503937007875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2.3.5. TRASPARENZA AMMINISTRATIVA</w:t>
      </w:r>
    </w:p>
    <w:p w:rsidR="00000000" w:rsidDel="00000000" w:rsidP="00000000" w:rsidRDefault="00000000" w:rsidRPr="00000000" w14:paraId="000002D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L’attività dell’Amministrazione si informa al principio generale della trasparenza, da considerarsi quale principale misura di prevenzione della corruzione. Secondo l’art. 1 del D.Lgs. 14 marzo 2013, n. 33, la trasparenza è intesa come accessibilità totale dei dati e dei documenti detenuti dalle pubbliche amministrazioni e concernenti la loro organizzazione e attività, allo scopo di tutelare i diritti dei cittadini, promuovere la partecipazione degli interessati all'attività amministrativa e favorire forme diffuse di controllo sul perseguimento delle funzioni istituzionali e sull'utilizzo delle risorse pubbliche. Tale definizione è stata riconfermata dal D.Lgs. n. 97/2016, di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che ha apportato numerosi cambiamenti alla normativa sulla trasparenza, rafforzandone il valore di principio che caratterizza l’organizzazione e l’attività delle pubbliche amministrazioni e i rapporti con i cittadini. Il D.Lgs. n. 97/2016 è intervenuto, con abrogazioni o integrazioni, su diversi obblighi di trasparenza. Tra le modifiche di carattere generale di maggior rilievo, si rileva il mutamento dell’ambito soggettivo di applicazione della normativa sulla trasparenza, l’introduzione del nuovo istituto dell’accesso civico generalizzato agli atti e ai documenti detenuti dalle pubbliche amministrazioni, l’unificazione fra il Programma triennale di prevenzione della corruzione e quello della trasparenza, l’introduzione di nuove sanzioni pecuniarie nonché l’attribuzione ad ANAC della competenza all’irrogazione delle stesse. A fronte delle modifiche apportate dal D.Lgs. n. 97/2016 agli obblighi di trasparenza del D.Lgs. 33/2013, nel PNA 2016 (Premessa, paragrafo 7.1 - Trasparenza), l’Autorità si è riservata di intervenire con apposite Linee guida integrative, con le quali operare una generale ricognizione dell’ambito soggettivo e oggettivo degli obblighi di trasparenza delle pubbliche amministrazioni. Con delibera n. 1310 del 28.12.2016, l’ANAC ha adottato le "Prime linee guida recanti indicazioni sull’attuazione degli obblighi di pubblicità, trasparenza e diffusione di informazioni contenute nel D.lgs. 33/2013 come modificato dal D.lgs. 97/2016". Secondo quanto indicato dalle fonti in precedenza citate, nel rispetto delle disposizioni in materia di segreto di Stato, di segreto d'ufficio, di segreto statistico e di protezione dei dati personali, la trasparenza concorre ad attuare il principio democratico e i principi costituzionali di eguaglianza, di imparzialità, buon andamento, responsabilità, efficacia ed efficienza nell’utilizzo di risorse pubbliche, integrità e lealtà nel servizio alla Nazione. Pertanto, essa è condizione di garanzia delle libertà individuali e collettive, nonché dei diritti civili, politici e sociali; integra il diritto ad una buona amministrazione e concorre alla realizzazione di un’amministrazione aperta al servizio del cittadino. Per quanto sopra, la trasparenza costituisce livello essenziale delle prestazioni erogate dall’Amministrazione, ai sensi dell’art. 117, secondo comma, lettera m), della Costituzione. Il ruolo di primo piano che il legislatore ha attribuito alla trasparenza si arricchisce oggi, a seguito dell’introduzione del PIAO, con il riconoscimento del suo concorrere alla creazione di valore pubblico. Essa favorisce, in particolare, la più ampia conoscibilità dell’organizzazione e delle attività che ogni Amministrazione realizza in favore della comunità di riferimento, degli utenti e degli stakeholder, sia esterni che interni. L’accessibilità totale si realizza attraverso: a) la pubblicazione dei dati e delle informazioni elencate dalla legge sul sito web istituzionale dell’Ente, nella sezione “Amministrazione trasparente”; b) l’istituto dell’accesso civico, distinto in due forme: - accesso civico semplice, previsto dall’art. 5, comma 1, del D.Lgs. 14 marzo 2013, n. 33, ai sensi del quale: “L’obbligo previsto dalla normativa vigente in capo alle pubbliche amministrazioni di pubblicare documenti, informazioni o dati comporta il diritto di chiunque di richiedere i medesimi, nei casi in cui sia stata omessa la loro pubblicazione”; - accesso civico generalizzato, previsto dall’art. 5, comma 2, dello stesso Decreto, secondo il quale: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obbligatoria ai sensi del medesimo Decreto, “nel rispetto dei limiti relativi alla tutela di interessi giuridicamente rilevanti secondo quanto previsto dall’articolo 5-bis”. L’esercizio del diritto di cui ai commi 1 e 2 dell’art. 5 non è sottoposto ad alcuna limitazione quanto alla legittimazione soggettiva del richiedente. L’istanza di accesso civico identifica i dati, le informazioni o i documenti richiesti e non richiede motivazione; può essere trasmessa per via telematica secondo le modalità previste dal D.Lgs. 7 marzo 2005, n. 82 e successive modificazioni, ed è presentata alternativamente ad uno dei seguenti uffici: a) all’ufficio che detiene i dati, le informazioni o i documenti; b) all’Ufficio relazioni con il pubblico; c) ad altro ufficio indicato nella sezione "Amministrazione trasparente" del sito istituzionale; d) al Responsabile della prevenzione della corruzione e della trasparenza, ove l’istanza abbia a oggetto dati, informazioni o documenti oggetto di pubblicazione obbligatoria ai sensi del D.Lgs. n. 33/2013. Il rilascio di dati o documenti in formato elettronico o cartaceo è gratuito, salvo il rimborso del costo effettivamente sostenuto e documentato dall’Amministrazione per la riproduzione su supporti materiali. 2.3.7.2 Le modalità attuative degli obblighi di pubblicazione Nella home page del sito web istituzionale, è collocata la sezione “Amministrazione Trasparente”, organizzata al suo interno in sottosezioni di primo e di secondo livello, all’interno delle quali sono pubblicati i dati, le informazioni e i documenti indicati nel D.Lgs. n. 33/2013. L’Allegato 1 alla deliberazione ANAC 28.12.2016 n. 1310, integrando i contenuti della scheda allegata al D.Lgs. n. 33/2013, ha rinnovato la disciplina dei dati e delle informazioni da pubblicare sui siti istituzionali delle pubbliche amministrazioni adeguandola alle novità introdotte dal D.Lgs. n. 97/2016. L’Allegato 2 del Piano Nazionale Anticorruzione 2022, recante uno schema dei contenuti principali della sottosezione del PIAO dedicata alla trasparenza, ha previsto l’inserimento di ulteriori informazioni, con riguardo all’indicazione dei soggetti responsabili dell’elaborazione, della trasmissione e della pubblicazione dei dati e al monitoraggio sull’attuazione degli obblighi di trasparenza. Lo stesso PNA 2022, a pag. 37, precisa, peraltro, che l’Allegato 2 deve intendersi come esemplificazione dei flussi informativi e consente che, “nelle realtà di minori dimensioni, quali i piccoli Comuni, vengano adottate le soluzioni ritenute più opportune in base alle caratteristiche organizzative di ciascuna amministrazione, nel rispetto delle previsioni contenute nel D.Lgs. 33/2013 (art. 10, co. 1)”. In particolare, si ammette che i soggetti responsabili dell’elaborazione, della trasmissione e della pubblicazione dei dati possano coincidere in un’unica persona. La pubblicazione di dati, informazioni e documenti nella sezione “Amministrazione Trasparente” deve avvenire nel rispetto dei criteri generali di seguito evidenziati: 1. completezza: la pubblicazione deve essere esatta, accurata e riferita a tutte le unità organizzative; 2. aggiornamento e archiviazione: per ciascun dato, o categoria di dati, deve essere indicata la data di pubblicazione e, conseguentemente, di aggiornamento, nonché l’arco temporale cui lo stesso dato, o categoria di dati, si riferisce; 3. dati aperti e riutilizzo: i documenti, le informazioni e i dati oggetto di pubblicazione obbligatoria sono resi disponibili in formato di tipo aperto e sono riutilizzabili secondo quanto prescritto dall’art. 7 del D.Lgs. n. 33/2013 e dalle specifiche disposizioni legislative ivi richiamate, fatti salvi i casi in cui l’utilizzo del formato di tipo aperto e il riutilizzo dei dati siano espressamente esclusi dal legislatore. È fatto divieto di disporre filtri o altre soluzioni tecniche atte ad impedire ai motori di ricerca web di indicizzare ed effettuare ricerche all’interno della sezione “Amministrazione Trasparente”; 42 4. trasparenza e privacy: è garantito il rispetto delle disposizioni recate dal D.Lgs. 30 giugno 2003, n. 196 e dal Regolamento UE n. 679/2016 in materia di protezione dei dati personali. La decorrenza, la durata delle pubblicazioni e la cadenza temporale degli aggiornamenti sono definite in conformità a quanto espressamente stabilito da specifiche norme di legge e, in mancanza, dalle disposizioni del D.Lgs. n. 33/2013. In proposito, l’art. 8, comma 3, del D.Lgs. n. 33/2013 stabilisce che: “I dati, le informazioni e i documenti oggetto di pubblicazione obbligatoria ai sensi della normativa vigente sono pubblicati per un periodo di 5 anni, decorrenti dal 1° gennaio dell'anno successivo a quello da cui decorre l'obbligo di pubblicazione, e comunque fino a che gli atti pubblicati producono i loro effetti, fatti salvi i diversi termini previsti dalla normativa in materia di trattamento dei dati personali e quanto previsto dagli articoli 14, comma 2, e 15, comma 4. Decorsi detti termini, i relativi dati e documenti sono accessibili ai sensi dell’articolo 5”, ossia in applicazione della disciplina sull’accesso civico generalizzato. Ai sensi dell’art. 8, comma 1, del D.Lgs. n. 33/2013, “i documenti contenenti atti oggetto di pubblicazione obbligatoria ai sensi della normativa vigente sono pubblicati tempestivamente sul sito istituzionale dell’Amministrazione”. Quanto all’aggiornamento, la normativa impone scadenze temporali diverse a seconda delle varie tipologie di dati, informazioni e documenti: detto aggiornamento può, dunque, avvenire “tempestivamente”, oppure su base annuale, trimestrale o semestrale. Nelle ipotesi in cui è prescritta la pubblicazione o l’aggiornamento “tempestivo” dei dati, il legislatore, peraltro, non specifica il concetto di tempestività, che è per sua natura concetto relativo, atto a dar luogo a comportamenti anche molto difformi. Pertanto, al fine di rendere oggettiva la nozione, tutelando operatori, cittadini e Amministrazione, si stabilisce quanto segue: la pubblicazione e l’aggiornamento di dati, informazioni e documenti sono tempestivi quando effettuati entro n. 30 (trenta) giorni successivi al momento in cui il dato si rende disponibile o la variazione è intervenuta. La tavola Allegato 6.3 - “Obblighi di pubblicazione: responsabilità e periodicità di aggiornamento” ripropone fedelmente i contenuti dell’Allegato 1 alla deliberazione ANAC n. 1310/2016 e dell’Allegato 2 al PNA 2022, fatto salvo quanto si preciserà subito sotto con riguardo all’individuazione dei soggetti responsabili dell’elaborazione, della trasmissione e della pubblicazione dei dati. Le tempistiche, le modalità e le responsabilità in ordine al monitoraggio degli obblighi di pubblicazione sono illus</w:t>
      </w:r>
      <w:r w:rsidDel="00000000" w:rsidR="00000000" w:rsidRPr="00000000">
        <w:rPr>
          <w:rFonts w:ascii="Times New Roman" w:cs="Times New Roman" w:eastAsia="Times New Roman" w:hAnsi="Times New Roman"/>
          <w:sz w:val="24"/>
          <w:szCs w:val="24"/>
          <w:highlight w:val="white"/>
          <w:rtl w:val="0"/>
        </w:rPr>
        <w:t xml:space="preserve">trate nell’ apposito documento di cui all’allegato alla presente sottosezione.</w:t>
      </w:r>
    </w:p>
    <w:p w:rsidR="00000000" w:rsidDel="00000000" w:rsidP="00000000" w:rsidRDefault="00000000" w:rsidRPr="00000000" w14:paraId="000002D7">
      <w:pPr>
        <w:spacing w:line="360" w:lineRule="auto"/>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2D8">
      <w:pPr>
        <w:spacing w:line="360" w:lineRule="auto"/>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rtl w:val="0"/>
        </w:rPr>
        <w:t xml:space="preserve">2.3.6. TRASPARENZA E TUTELA DEI DATI PERSONALI </w:t>
      </w: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L’attività di pubblicazione dei dati sui siti web per finalità di trasparenza, anche se effettuata in presenza di idoneo presupposto normativo, deve avvenire nel rispetto di tutti i principi applicabili al trattamento dei dati personali contenuti all’art. 5 del Regolamento UE 2016/679, quali quelli di liceità, correttezza e trasparenza; minimizzazione dei dati; esattezza; limitazione della conservazione; integrità e riservatezza tenendo anche conto del principio di “responsabilizzazione” del titolare del trattamento. In particolare, assumono rilievo i principi di adeguatezza, pertinenza e limitazione a quanto necessario rispetto alle finalità per le quali i dati personali sono trattati («minimizzazione dei dati»: paragrafo 1, lett. c) e quelli di esattezza e aggiornamento dei dati, con il conseguente dovere di adottare tutte le misure ragionevoli per cancellare o rettificare tempestivamente i dati inesatti rispetto alle finalità per le quali sono trattati (paragrafo 1, lett. d). Il D.Lgs. n. 33/2013, all’art. 7-bis, comma 4, dispone inoltre che: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In generale, in relazione alle cautele da adottare per il rispetto della normativa in materia di protezione dei dati personali nell’attività di pubblicazione suisiti istituzionali per finalità di trasparenza e pubblicità dell’azione amministrativa, vanno scrupolosamente attuate le specifiche indicazioni fornite dal Garante per la protezione dei dati personali. In caso di dubbi o incertezze applicative, i soggetti che svolgono attività di gestione della trasparenza possono rivolgersi al il Responsabile della Protezione dei Dati (RPD), il quale svolge specifici compiti, anche di supporto, per tutta l’Amministrazione, essendo chiamato ad informare e fornire consulenza al titolare o al responsabile del trattamento e ai dipendenti che eseguono il trattamento in merito agli obblighi derivanti della normativa in materia di protezione dei dati personali, nonché a sorvegliarne l’osservanza (art. 39 del GDPR).</w:t>
      </w: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monitoraggio sull’attuazione della trasparenza è volto a verificare se l’Amministrazione ha individuato misure organizzative che assicurino il regolare funzionamento dei flussi informativi per la pubblicazione dei dati nella sezione "Amministrazione trasparente"; se siano stati individuati i responsabili della trasmissione e della pubblicazione dei documenti, delle informazioni e dei dati; se non siano stati disposti filtri e/o altre soluzioni tecniche atte ad impedire ai motori di ricerca web di indicizzare ed effettuare ricerche, salvo le ipotesi consentite dalla normativa vigente; se i dati e le informazioni siano stati pubblicati in formato di tipo aperto e riutilizzabili. Sono misure di monitoraggio e di vigilanza sull’attuazione degli obblighi di trasparenza: - controlli e verifiche a campione sulle trasmissioni, sulle pubblicazioni e sullo stato dell’aggiornamento delle pubblicazioni medesime, da effettuarsi a cura del RPCT con cadenza almeno semestrale; - audit con i Responsabili della pubblicazione. Con periodicità semestrale contestualmente alle sessioni di controllo di regolarità successiva e a seguito di quelle di monitoraggio effettuate dal Nucleo di Valutazione, nonché in concomitanza con scadenze di adempimenti (quali obblighi in materia di anticorruzione, obblighi di accessibilità, approvazione di bilanci e consuntivi e dei piani performance, razionalizzazione delle società partecipate, attestazioni annuali di insussistenza condizioni di inconferibilità e incompatibilità all’assunzione di incarichi di elevata qualificazione, contrattazione decentrata etc.), il RPCT svolge attività di controllo sull’adempimento degli obblighi di pubblicazione e l’aggiornamento della sezione “Amministrazione trasparente”, con particolare riguardo alle sottosezioni "Disposizioni generali" - "Organizzazione" - "Personale" - "Bandi di concorso" - "Performance" - "Bandi di gara e contratti”- "Sovvenzioni, contributi, sussidi, vantaggi economici" - "Bilanci" - "Controlli e rilievi sull'amministrazione" - "Altri contenuti” (Nell'esercizio 2023, l'attenzione si è concentrata particolarmente sulle sottosezioni attenzionate dalla delibera ANAC n. 203 del 17.05.2023).</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2.3.7. MONITORAGGIO </w:t>
      </w:r>
      <w:r w:rsidDel="00000000" w:rsidR="00000000" w:rsidRPr="00000000">
        <w:rPr>
          <w:rtl w:val="0"/>
        </w:rPr>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gestione del rischio corruttivo si completa con l’azione di monitoraggio, che comporta la valutazione del livello di rischio tenendo conto delle misure di prevenzione introdotte. Questa fase è finalizzata alla verifica dell’efficacia dei sistemi di prevenzione adottati e alla successiva messa in atto di ulteriori strategie di prevenzione. La fase del monitoraggio è attuata dagli stessi soggetti che partecipano al processo di gestione del rischio e va progettata e poi attuata nel corso di un triennio secondo una logica di gradualità progressiva (v. PNA 2022, Parte generale, paragrafo 5.1). </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dell’articolo 1, comma 14, della L. n. 190/2012, il RPCT entro il 15 dicembre di ogni anno redige una relazione sull’attività svolta nell’ambito della prevenzione e contrasto della corruzione. La relazione annuale del RPCT costituisce un importante strumento da utilizzare, in quanto, dando conto degli esiti del monitoraggio, consente di evidenziare il livello di attuazione della sottosezione anticorruzione e trasparenza del PIAO, l’efficacia delle misure previste e gli scostamenti verificatisi nella loro applicazione. Le evidenze, in termini di criticità o di miglioramento, che si possono trarre dalla relazione, possono guidare l’Ente nell’eventuale revisione della strategia di prevenzione. In tal modo, l’Amministrazione potrà elaborare e programmare nella successiva sessione del PIAO misure più adeguate e sostenibili. Il monitoraggio dell’applicazione delle misure contenute nella sottosezione 2.3 del presente Piano è svolto dal RPCT. Allo scopo,  tutti i dipendenti compresi i responsabili di area, hanno il dovere di fornire il necessario supporto al RPCT nello svolgimento delle attività di monitoraggio.  </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RPCT svolge il controllo con cadenza annuale seguendo i criteri previsti dal Regolamento sui controlli di regolarità del Comune e può sempre disporre ulteriori verifiche nel corso dell’esercizio. Oltre alla relazione ed al monitoraggio annuale programmano le seguenti azioni di verifica: ciascun Responsabile d’Area deve informare tempestivamente il RPCT in merito al mancato rispetto dei termini procedimentali e ad altre eventuali anomalie o carenze riscontrate nell’attuazione delle misure di prevenzione definite nella sottosezione 2.3 del presente PIAO, adottando con sollecitudine le azioni necessarie ad eliminarle oppure proponendo dette azioni L’attività di contrasto alla corruzione deve necessariamente coordinarsi con l’attività di controllo prevista dal Regolamento per l’applicazione dei controlli interni. I dati relativi ai risultati del monitoraggio effettuato rispetto alle misure previste nella presente sottosezione costituiscono il presupposto per l’aggiornamento o la ridefinizione della programmazione anticorruzione del periodo successivo (PNA 2019, Allegato 1, paragrafo 6.1, pag. 49).</w:t>
      </w:r>
    </w:p>
    <w:p w:rsidR="00000000" w:rsidDel="00000000" w:rsidP="00000000" w:rsidRDefault="00000000" w:rsidRPr="00000000" w14:paraId="000002E0">
      <w:pPr>
        <w:ind w:right="653.50393700787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2">
      <w:pPr>
        <w:widowControl w:val="0"/>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3">
      <w:pPr>
        <w:widowControl w:val="0"/>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widowControl w:val="0"/>
        <w:ind w:right="653.503937007875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5">
      <w:pPr>
        <w:widowControl w:val="0"/>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8">
      <w:pPr>
        <w:ind w:right="653.50393700787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9">
      <w:pPr>
        <w:widowControl w:val="0"/>
        <w:ind w:left="100" w:right="653.5039370078755" w:firstLine="0"/>
        <w:rPr>
          <w:rFonts w:ascii="Times New Roman" w:cs="Times New Roman" w:eastAsia="Times New Roman" w:hAnsi="Times New Roman"/>
          <w:sz w:val="24"/>
          <w:szCs w:val="24"/>
        </w:rPr>
      </w:pPr>
      <w:r w:rsidDel="00000000" w:rsidR="00000000" w:rsidRPr="00000000">
        <w:rPr>
          <w:rtl w:val="0"/>
        </w:rPr>
      </w:r>
    </w:p>
    <w:sectPr>
      <w:headerReference r:id="rId29" w:type="default"/>
      <w:headerReference r:id="rId30" w:type="first"/>
      <w:footerReference r:id="rId31" w:type="default"/>
      <w:pgSz w:h="11909" w:w="16834" w:orient="landscape"/>
      <w:pgMar w:bottom="1134" w:top="907" w:left="1259" w:right="902" w:header="709" w:footer="88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E">
    <w:pPr>
      <w:jc w:val="center"/>
      <w:rPr>
        <w:rFonts w:ascii="Courier New" w:cs="Courier New" w:eastAsia="Courier New" w:hAnsi="Courier Ne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jc w:val="center"/>
      <w:rPr>
        <w:rFonts w:ascii="Spectral" w:cs="Spectral" w:eastAsia="Spectral" w:hAnsi="Spectral"/>
        <w:i w:val="1"/>
      </w:rPr>
    </w:pPr>
    <w:r w:rsidDel="00000000" w:rsidR="00000000" w:rsidRPr="00000000">
      <w:rPr>
        <w:rFonts w:ascii="Spectral" w:cs="Spectral" w:eastAsia="Spectral" w:hAnsi="Spectral"/>
        <w:i w:val="1"/>
      </w:rPr>
      <w:drawing>
        <wp:inline distB="114300" distT="114300" distL="114300" distR="114300">
          <wp:extent cx="442913" cy="618593"/>
          <wp:effectExtent b="0" l="0" r="0" t="0"/>
          <wp:docPr id="1863792944" name="image1.jpg"/>
          <a:graphic>
            <a:graphicData uri="http://schemas.openxmlformats.org/drawingml/2006/picture">
              <pic:pic>
                <pic:nvPicPr>
                  <pic:cNvPr id="0" name="image1.jpg"/>
                  <pic:cNvPicPr preferRelativeResize="0"/>
                </pic:nvPicPr>
                <pic:blipFill>
                  <a:blip r:embed="rId1"/>
                  <a:srcRect b="0" l="14200" r="14200" t="0"/>
                  <a:stretch>
                    <a:fillRect/>
                  </a:stretch>
                </pic:blipFill>
                <pic:spPr>
                  <a:xfrm>
                    <a:off x="0" y="0"/>
                    <a:ext cx="442913" cy="618593"/>
                  </a:xfrm>
                  <a:prstGeom prst="rect"/>
                  <a:ln/>
                </pic:spPr>
              </pic:pic>
            </a:graphicData>
          </a:graphic>
        </wp:inline>
      </w:drawing>
    </w:r>
    <w:r w:rsidDel="00000000" w:rsidR="00000000" w:rsidRPr="00000000">
      <w:rPr>
        <w:rFonts w:ascii="Spectral" w:cs="Spectral" w:eastAsia="Spectral" w:hAnsi="Spectral"/>
        <w:i w:val="1"/>
        <w:rtl w:val="0"/>
      </w:rPr>
      <w:t xml:space="preserve"> </w:t>
    </w:r>
  </w:p>
  <w:p w:rsidR="00000000" w:rsidDel="00000000" w:rsidP="00000000" w:rsidRDefault="00000000" w:rsidRPr="00000000" w14:paraId="000002EB">
    <w:pPr>
      <w:jc w:val="center"/>
      <w:rPr>
        <w:rFonts w:ascii="Spectral" w:cs="Spectral" w:eastAsia="Spectral" w:hAnsi="Spectral"/>
        <w:i w:val="1"/>
        <w:sz w:val="18"/>
        <w:szCs w:val="18"/>
      </w:rPr>
    </w:pPr>
    <w:r w:rsidDel="00000000" w:rsidR="00000000" w:rsidRPr="00000000">
      <w:rPr>
        <w:rFonts w:ascii="Spectral" w:cs="Spectral" w:eastAsia="Spectral" w:hAnsi="Spectral"/>
        <w:i w:val="1"/>
        <w:sz w:val="18"/>
        <w:szCs w:val="18"/>
        <w:rtl w:val="0"/>
      </w:rPr>
      <w:t xml:space="preserve">PIAO 2023-2025</w:t>
    </w:r>
  </w:p>
  <w:p w:rsidR="00000000" w:rsidDel="00000000" w:rsidP="00000000" w:rsidRDefault="00000000" w:rsidRPr="00000000" w14:paraId="000002EC">
    <w:pPr>
      <w:jc w:val="center"/>
      <w:rPr>
        <w:rFonts w:ascii="Spectral" w:cs="Spectral" w:eastAsia="Spectral" w:hAnsi="Spectral"/>
        <w:i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D">
    <w:pPr>
      <w:jc w:val="center"/>
      <w:rPr/>
    </w:pPr>
    <w:r w:rsidDel="00000000" w:rsidR="00000000" w:rsidRPr="00000000">
      <w:rPr>
        <w:rFonts w:ascii="Spectral" w:cs="Spectral" w:eastAsia="Spectral" w:hAnsi="Spectral"/>
        <w:i w:val="1"/>
      </w:rPr>
      <w:pict>
        <v:shape id="WordPictureWatermark1" style="position:absolute;width:670.7pt;height:473.65pt;rotation:0;z-index:-503316481;mso-position-horizontal-relative:margin;mso-position-horizontal:center;mso-position-vertical-relative:margin;mso-position-vertical:center;" alt="" type="#_x0000_t75">
          <v:imagedata blacklevel="22938f" cropbottom="0f" cropleft="0f" cropright="0f" croptop="0f" gain="19661f" r:id="rId1" o:title="image4.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style>
  <w:style w:type="paragraph" w:styleId="Titolo1">
    <w:name w:val="heading 1"/>
    <w:basedOn w:val="Normale"/>
    <w:next w:val="Normale"/>
    <w:pPr>
      <w:keepNext w:val="1"/>
      <w:keepLines w:val="1"/>
      <w:spacing w:after="120" w:before="400"/>
      <w:outlineLvl w:val="0"/>
    </w:pPr>
    <w:rPr>
      <w:sz w:val="40"/>
      <w:szCs w:val="40"/>
    </w:rPr>
  </w:style>
  <w:style w:type="paragraph" w:styleId="Titolo2">
    <w:name w:val="heading 2"/>
    <w:basedOn w:val="Normale"/>
    <w:next w:val="Normale"/>
    <w:pPr>
      <w:keepNext w:val="1"/>
      <w:keepLines w:val="1"/>
      <w:spacing w:after="120" w:before="360"/>
      <w:outlineLvl w:val="1"/>
    </w:pPr>
    <w:rPr>
      <w:sz w:val="32"/>
      <w:szCs w:val="32"/>
    </w:rPr>
  </w:style>
  <w:style w:type="paragraph" w:styleId="Titolo3">
    <w:name w:val="heading 3"/>
    <w:basedOn w:val="Normale"/>
    <w:next w:val="Normale"/>
    <w:pPr>
      <w:keepNext w:val="1"/>
      <w:keepLines w:val="1"/>
      <w:spacing w:after="80" w:before="320"/>
      <w:outlineLvl w:val="2"/>
    </w:pPr>
    <w:rPr>
      <w:color w:val="434343"/>
      <w:sz w:val="28"/>
      <w:szCs w:val="28"/>
    </w:rPr>
  </w:style>
  <w:style w:type="paragraph" w:styleId="Titolo4">
    <w:name w:val="heading 4"/>
    <w:basedOn w:val="Normale"/>
    <w:next w:val="Normale"/>
    <w:pPr>
      <w:keepNext w:val="1"/>
      <w:keepLines w:val="1"/>
      <w:spacing w:after="80" w:before="280"/>
      <w:outlineLvl w:val="3"/>
    </w:pPr>
    <w:rPr>
      <w:color w:val="666666"/>
      <w:sz w:val="24"/>
      <w:szCs w:val="24"/>
    </w:rPr>
  </w:style>
  <w:style w:type="paragraph" w:styleId="Titolo5">
    <w:name w:val="heading 5"/>
    <w:basedOn w:val="Normale"/>
    <w:next w:val="Normale"/>
    <w:pPr>
      <w:keepNext w:val="1"/>
      <w:keepLines w:val="1"/>
      <w:spacing w:after="80" w:before="240"/>
      <w:outlineLvl w:val="4"/>
    </w:pPr>
    <w:rPr>
      <w:color w:val="666666"/>
    </w:rPr>
  </w:style>
  <w:style w:type="paragraph" w:styleId="Titolo6">
    <w:name w:val="heading 6"/>
    <w:basedOn w:val="Normale"/>
    <w:next w:val="Normale"/>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60"/>
    </w:pPr>
    <w:rPr>
      <w:sz w:val="52"/>
      <w:szCs w:val="52"/>
    </w:rPr>
  </w:style>
  <w:style w:type="paragraph" w:styleId="Sottotitolo">
    <w:name w:val="Subtitle"/>
    <w:basedOn w:val="Normale"/>
    <w:next w:val="Normale"/>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7"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rPr>
      <w:rFonts w:ascii="Cambria" w:cs="Cambria" w:eastAsia="Cambria" w:hAnsi="Cambria"/>
    </w:rPr>
    <w:tblPr>
      <w:tblStyleRowBandSize w:val="1"/>
      <w:tblStyleColBandSize w:val="1"/>
      <w:tblCellMar>
        <w:left w:w="108.0" w:type="dxa"/>
        <w:right w:w="108.0" w:type="dxa"/>
      </w:tblCellMar>
    </w:tblPr>
  </w:style>
  <w:style w:type="table" w:styleId="a9" w:customStyle="1">
    <w:basedOn w:val="TableNormal"/>
    <w:pPr>
      <w:spacing w:line="240" w:lineRule="auto"/>
    </w:pPr>
    <w:rPr>
      <w:rFonts w:ascii="Cambria" w:cs="Cambria" w:eastAsia="Cambria" w:hAnsi="Cambria"/>
    </w:rPr>
    <w:tblPr>
      <w:tblStyleRowBandSize w:val="1"/>
      <w:tblStyleColBandSize w:val="1"/>
      <w:tblCellMar>
        <w:left w:w="108.0" w:type="dxa"/>
        <w:right w:w="108.0" w:type="dxa"/>
      </w:tblCellMar>
    </w:tblPr>
  </w:style>
  <w:style w:type="table" w:styleId="aa" w:customStyle="1">
    <w:basedOn w:val="TableNormal"/>
    <w:pPr>
      <w:spacing w:line="240" w:lineRule="auto"/>
    </w:pPr>
    <w:rPr>
      <w:rFonts w:ascii="Cambria" w:cs="Cambria" w:eastAsia="Cambria" w:hAnsi="Cambria"/>
    </w:rPr>
    <w:tblPr>
      <w:tblStyleRowBandSize w:val="1"/>
      <w:tblStyleColBandSize w:val="1"/>
      <w:tblCellMar>
        <w:left w:w="108.0" w:type="dxa"/>
        <w:right w:w="108.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e"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0"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1"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2"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3"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4"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5"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6"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7" w:customSty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left w:w="108.0" w:type="dxa"/>
        <w:right w:w="108.0" w:type="dxa"/>
      </w:tblCellMar>
    </w:tblPr>
  </w:style>
  <w:style w:type="table" w:styleId="afa" w:customStyle="1">
    <w:basedOn w:val="TableNormal"/>
    <w:tblPr>
      <w:tblStyleRowBandSize w:val="1"/>
      <w:tblStyleColBandSize w:val="1"/>
      <w:tblCellMar>
        <w:left w:w="108.0" w:type="dxa"/>
        <w:right w:w="108.0" w:type="dxa"/>
      </w:tblCellMar>
    </w:tblPr>
  </w:style>
  <w:style w:type="table" w:styleId="afb" w:customStyle="1">
    <w:basedOn w:val="TableNormal"/>
    <w:tblPr>
      <w:tblStyleRowBandSize w:val="1"/>
      <w:tblStyleColBandSize w:val="1"/>
      <w:tblCellMar>
        <w:left w:w="108.0" w:type="dxa"/>
        <w:right w:w="108.0" w:type="dxa"/>
      </w:tblCellMar>
    </w:tblPr>
  </w:style>
  <w:style w:type="table" w:styleId="afc" w:customStyle="1">
    <w:basedOn w:val="TableNormal"/>
    <w:tblPr>
      <w:tblStyleRowBandSize w:val="1"/>
      <w:tblStyleColBandSize w:val="1"/>
      <w:tblCellMar>
        <w:left w:w="108.0" w:type="dxa"/>
        <w:right w:w="108.0" w:type="dxa"/>
      </w:tblCellMar>
    </w:tblPr>
  </w:style>
  <w:style w:type="table" w:styleId="afd" w:customStyle="1">
    <w:basedOn w:val="TableNormal"/>
    <w:tblPr>
      <w:tblStyleRowBandSize w:val="1"/>
      <w:tblStyleColBandSize w:val="1"/>
      <w:tblCellMar>
        <w:top w:w="57.0" w:type="dxa"/>
        <w:left w:w="57.0" w:type="dxa"/>
        <w:bottom w:w="57.0" w:type="dxa"/>
        <w:right w:w="57.0" w:type="dxa"/>
      </w:tblCellMar>
    </w:tblPr>
  </w:style>
  <w:style w:type="table" w:styleId="afe" w:customStyle="1">
    <w:basedOn w:val="TableNormal"/>
    <w:tblPr>
      <w:tblStyleRowBandSize w:val="1"/>
      <w:tblStyleColBandSize w:val="1"/>
      <w:tblCellMar>
        <w:left w:w="108.0" w:type="dxa"/>
        <w:right w:w="108.0" w:type="dxa"/>
      </w:tblCellMar>
    </w:tblPr>
  </w:style>
  <w:style w:type="table" w:styleId="aff" w:customStyle="1">
    <w:basedOn w:val="TableNormal"/>
    <w:tblPr>
      <w:tblStyleRowBandSize w:val="1"/>
      <w:tblStyleColBandSize w:val="1"/>
      <w:tblCellMar>
        <w:left w:w="108.0" w:type="dxa"/>
        <w:right w:w="108.0" w:type="dxa"/>
      </w:tblCellMar>
    </w:tblPr>
  </w:style>
  <w:style w:type="table" w:styleId="aff0" w:customStyle="1">
    <w:basedOn w:val="TableNormal"/>
    <w:tblPr>
      <w:tblStyleRowBandSize w:val="1"/>
      <w:tblStyleColBandSize w:val="1"/>
      <w:tblCellMar>
        <w:left w:w="108.0" w:type="dxa"/>
        <w:right w:w="108.0" w:type="dxa"/>
      </w:tblCellMar>
    </w:tblPr>
  </w:style>
  <w:style w:type="table" w:styleId="aff1" w:customStyle="1">
    <w:basedOn w:val="TableNormal"/>
    <w:tblPr>
      <w:tblStyleRowBandSize w:val="1"/>
      <w:tblStyleColBandSize w:val="1"/>
      <w:tblCellMar>
        <w:left w:w="70.0" w:type="dxa"/>
        <w:right w:w="70.0" w:type="dxa"/>
      </w:tblCellMar>
    </w:tblPr>
  </w:style>
  <w:style w:type="table" w:styleId="aff2" w:customStyle="1">
    <w:basedOn w:val="TableNormal"/>
    <w:tblPr>
      <w:tblStyleRowBandSize w:val="1"/>
      <w:tblStyleColBandSize w:val="1"/>
      <w:tblCellMar>
        <w:left w:w="70.0" w:type="dxa"/>
        <w:right w:w="70.0" w:type="dxa"/>
      </w:tblCellMar>
    </w:tblPr>
  </w:style>
  <w:style w:type="table" w:styleId="aff3" w:customStyle="1">
    <w:basedOn w:val="TableNormal"/>
    <w:tblPr>
      <w:tblStyleRowBandSize w:val="1"/>
      <w:tblStyleColBandSize w:val="1"/>
      <w:tblCellMar>
        <w:left w:w="70.0" w:type="dxa"/>
        <w:right w:w="70.0" w:type="dxa"/>
      </w:tblCellMar>
    </w:tblPr>
  </w:style>
  <w:style w:type="paragraph" w:styleId="TESTOPROPOSTA" w:customStyle="1">
    <w:name w:val="TESTO PROPOSTA"/>
    <w:rsid w:val="00F31FE6"/>
    <w:pPr>
      <w:autoSpaceDE w:val="0"/>
      <w:autoSpaceDN w:val="0"/>
      <w:spacing w:line="240" w:lineRule="auto"/>
      <w:jc w:val="both"/>
    </w:pPr>
    <w:rPr>
      <w:rFonts w:ascii="Times New Roman" w:cs="Times New Roman" w:eastAsia="Times New Roman" w:hAnsi="Times New Roman"/>
      <w:noProof w:val="1"/>
      <w:sz w:val="24"/>
      <w:szCs w:val="20"/>
      <w:lang w:val="it-IT"/>
    </w:rPr>
  </w:style>
  <w:style w:type="table" w:styleId="rtf1rtf1rtf1NormalTable1" w:customStyle="1">
    <w:name w:val="rtf1 rtf1 rtf1 Normal Table1"/>
    <w:uiPriority w:val="99"/>
    <w:semiHidden w:val="1"/>
    <w:unhideWhenUsed w:val="1"/>
    <w:rsid w:val="00A350CB"/>
    <w:pPr>
      <w:spacing w:after="160" w:line="259" w:lineRule="auto"/>
    </w:pPr>
    <w:rPr>
      <w:rFonts w:cs="Times New Roman" w:asciiTheme="minorHAnsi" w:eastAsiaTheme="minorEastAsia" w:hAnsiTheme="minorHAnsi"/>
      <w:lang w:val="it-IT"/>
    </w:rPr>
    <w:tblPr>
      <w:tblInd w:w="0.0" w:type="dxa"/>
      <w:tblCellMar>
        <w:top w:w="0.0" w:type="dxa"/>
        <w:left w:w="108.0" w:type="dxa"/>
        <w:bottom w:w="0.0" w:type="dxa"/>
        <w:right w:w="108.0" w:type="dxa"/>
      </w:tblCellMar>
    </w:tblPr>
  </w:style>
  <w:style w:type="paragraph" w:styleId="Paragrafoelenco">
    <w:name w:val="List Paragraph"/>
    <w:basedOn w:val="Normale"/>
    <w:uiPriority w:val="34"/>
    <w:qFormat w:val="1"/>
    <w:rsid w:val="00A350CB"/>
    <w:pPr>
      <w:ind w:left="720"/>
      <w:contextualSpacing w:val="1"/>
    </w:pPr>
  </w:style>
  <w:style w:type="paragraph" w:styleId="Intestazione">
    <w:name w:val="header"/>
    <w:basedOn w:val="Normale"/>
    <w:link w:val="IntestazioneCarattere"/>
    <w:uiPriority w:val="99"/>
    <w:unhideWhenUsed w:val="1"/>
    <w:rsid w:val="00803F02"/>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803F02"/>
  </w:style>
  <w:style w:type="paragraph" w:styleId="Pidipagina">
    <w:name w:val="footer"/>
    <w:basedOn w:val="Normale"/>
    <w:link w:val="PidipaginaCarattere"/>
    <w:uiPriority w:val="99"/>
    <w:unhideWhenUsed w:val="1"/>
    <w:rsid w:val="00803F02"/>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803F02"/>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7">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8">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9">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0">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9">
    <w:basedOn w:val="TableNormal"/>
    <w:pPr>
      <w:spacing w:after="160" w:line="259"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7">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8">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9">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0">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7">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0">
    <w:basedOn w:val="TableNormal"/>
    <w:pPr>
      <w:spacing w:after="160" w:line="259"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7">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8">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19">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0">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1">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2">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3">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4">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5">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 w:type="table" w:styleId="Table26">
    <w:basedOn w:val="TableNormal"/>
    <w:pPr>
      <w:spacing w:line="240" w:lineRule="auto"/>
    </w:pPr>
    <w:rPr>
      <w:rFonts w:ascii="Calibri" w:cs="Calibri" w:eastAsia="Calibri" w:hAnsi="Calibri"/>
    </w:rPr>
    <w:tblPr>
      <w:tblStyleRowBandSize w:val="1"/>
      <w:tblStyleColBandSize w:val="1"/>
      <w:tblCellMar>
        <w:top w:w="57.0" w:type="dxa"/>
        <w:left w:w="70.0" w:type="dxa"/>
        <w:bottom w:w="57.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nticorruzione.it/gliindicatori" TargetMode="External"/><Relationship Id="rId22" Type="http://schemas.openxmlformats.org/officeDocument/2006/relationships/hyperlink" Target="https://www.bancaditalia.it/" TargetMode="External"/><Relationship Id="rId21" Type="http://schemas.openxmlformats.org/officeDocument/2006/relationships/hyperlink" Target="https://www.istat.it/it/" TargetMode="External"/><Relationship Id="rId24" Type="http://schemas.openxmlformats.org/officeDocument/2006/relationships/hyperlink" Target="https://sisma2016.gov.it/wp-content/uploads/2023/01/Rapporto-di-fine-mandato_DEFINITIVO.pdf" TargetMode="External"/><Relationship Id="rId23" Type="http://schemas.openxmlformats.org/officeDocument/2006/relationships/hyperlink" Target="https://eurispes.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occasm.it/" TargetMode="External"/><Relationship Id="rId26" Type="http://schemas.openxmlformats.org/officeDocument/2006/relationships/image" Target="media/image2.png"/><Relationship Id="rId25" Type="http://schemas.openxmlformats.org/officeDocument/2006/relationships/hyperlink" Target="https://sisma2016.gov.it/wp-content/uploads/2023/06/RAPPORTO-31-MAGGIO-2023_definitivo20Giugno23.pdf" TargetMode="External"/><Relationship Id="rId28" Type="http://schemas.openxmlformats.org/officeDocument/2006/relationships/hyperlink" Target="https://www.normattiva.it/uri-res/N2Ls?urn:nir:stato:decreto.legislativo:2023-03-10;24!vig=2023-06-01" TargetMode="External"/><Relationship Id="rId27" Type="http://schemas.openxmlformats.org/officeDocument/2006/relationships/hyperlink" Target="https://eur-lex.europa.eu/legal-content/IT/TXT/PDF/?uri=CELEX:32019L1937&amp;from=RO"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1.jpg"/><Relationship Id="rId8" Type="http://schemas.openxmlformats.org/officeDocument/2006/relationships/image" Target="media/image5.png"/><Relationship Id="rId31" Type="http://schemas.openxmlformats.org/officeDocument/2006/relationships/footer" Target="footer1.xml"/><Relationship Id="rId30" Type="http://schemas.openxmlformats.org/officeDocument/2006/relationships/header" Target="header2.xml"/><Relationship Id="rId11" Type="http://schemas.openxmlformats.org/officeDocument/2006/relationships/hyperlink" Target="https://www.istat.it/comunicato-territoriale/il-benessere-equo-e-sostenibile-dei-territori-report-regionali-anno-2024/" TargetMode="External"/><Relationship Id="rId10" Type="http://schemas.openxmlformats.org/officeDocument/2006/relationships/hyperlink" Target="mailto:roccasm@pec.it" TargetMode="External"/><Relationship Id="rId13" Type="http://schemas.openxmlformats.org/officeDocument/2006/relationships/hyperlink" Target="https://www.interno.gov.it/it/dati-e-statistiche" TargetMode="External"/><Relationship Id="rId12" Type="http://schemas.openxmlformats.org/officeDocument/2006/relationships/hyperlink" Target="https://www.istat.it/it/giustizia-esicurezza?dati" TargetMode="External"/><Relationship Id="rId15" Type="http://schemas.openxmlformats.org/officeDocument/2006/relationships/hyperlink" Target="https://direzioneinvestigativaantimafia.int" TargetMode="External"/><Relationship Id="rId14" Type="http://schemas.openxmlformats.org/officeDocument/2006/relationships/hyperlink" Target="https://direzioneinvestigativaantimafia.int" TargetMode="External"/><Relationship Id="rId17" Type="http://schemas.openxmlformats.org/officeDocument/2006/relationships/hyperlink" Target="https://prefettura.interno.gov.it/it/prefetture/teramo" TargetMode="External"/><Relationship Id="rId16" Type="http://schemas.openxmlformats.org/officeDocument/2006/relationships/hyperlink" Target="https://www.istat.it/it/giustizia-esicurezza?dati" TargetMode="External"/><Relationship Id="rId19" Type="http://schemas.openxmlformats.org/officeDocument/2006/relationships/hyperlink" Target="https://www.cortedicassazione.it/" TargetMode="External"/><Relationship Id="rId18" Type="http://schemas.openxmlformats.org/officeDocument/2006/relationships/hyperlink" Target="https://www.corteconti.it/HOME/ricer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AnvCnjTf2aqOVoGliE11SfQbpw==">CgMxLjAaHgoBMBIZChcICVITChF0YWJsZS43MDQ3cXoxdng4eD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4AHIhMWhmc1RXWmo3MTFwNHhrUXVicXNZbFpjMFpxSGZxMz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2024-04-10T09:22:00Z</dcterms:created>
  <dc:creator>rocca</dc:creator>
</cp:coreProperties>
</file>